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1E" w:rsidRDefault="48F9DD63" w:rsidP="48F9DD63">
      <w:pPr>
        <w:rPr>
          <w:b/>
          <w:bCs/>
          <w:noProof/>
          <w:sz w:val="26"/>
          <w:szCs w:val="26"/>
        </w:rPr>
      </w:pPr>
      <w:r w:rsidRPr="48F9DD63">
        <w:rPr>
          <w:b/>
          <w:bCs/>
          <w:noProof/>
          <w:sz w:val="26"/>
          <w:szCs w:val="26"/>
        </w:rPr>
        <w:t>Doporučený  postup SIL ČLS JEP léčby pacientů s prokázanou infekcí COVID 19</w:t>
      </w:r>
    </w:p>
    <w:p w:rsidR="00830B37" w:rsidRDefault="00830B37" w:rsidP="48F9DD63">
      <w:pPr>
        <w:rPr>
          <w:b/>
          <w:bCs/>
          <w:noProof/>
          <w:sz w:val="24"/>
          <w:szCs w:val="24"/>
        </w:rPr>
      </w:pPr>
      <w:r w:rsidRPr="00830B37">
        <w:rPr>
          <w:b/>
          <w:bCs/>
          <w:noProof/>
          <w:sz w:val="24"/>
          <w:szCs w:val="24"/>
        </w:rPr>
        <w:t>Kümpel Petr, Holub Michal, Roháčová Hana, Plíšek Stanislav</w:t>
      </w:r>
    </w:p>
    <w:p w:rsidR="00830B37" w:rsidRPr="00830B37" w:rsidRDefault="00830B37" w:rsidP="48F9DD63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DP </w:t>
      </w:r>
      <w:r w:rsidRPr="00830B37">
        <w:rPr>
          <w:b/>
          <w:bCs/>
          <w:noProof/>
          <w:sz w:val="24"/>
          <w:szCs w:val="24"/>
        </w:rPr>
        <w:t>oponovali členové výboru</w:t>
      </w:r>
    </w:p>
    <w:p w:rsidR="00776A64" w:rsidRPr="00830B37" w:rsidRDefault="48F9DD63" w:rsidP="48F9DD63">
      <w:pPr>
        <w:rPr>
          <w:b/>
          <w:bCs/>
          <w:noProof/>
          <w:sz w:val="24"/>
          <w:szCs w:val="24"/>
        </w:rPr>
      </w:pPr>
      <w:r w:rsidRPr="00830B37">
        <w:rPr>
          <w:b/>
          <w:bCs/>
          <w:noProof/>
          <w:sz w:val="24"/>
          <w:szCs w:val="24"/>
        </w:rPr>
        <w:t>Důležité upozornění:</w:t>
      </w:r>
      <w:r w:rsidR="00830B37" w:rsidRPr="00830B37">
        <w:rPr>
          <w:b/>
          <w:bCs/>
          <w:noProof/>
          <w:sz w:val="24"/>
          <w:szCs w:val="24"/>
        </w:rPr>
        <w:t xml:space="preserve"> v</w:t>
      </w:r>
      <w:r w:rsidRPr="00830B37">
        <w:rPr>
          <w:b/>
          <w:bCs/>
          <w:noProof/>
          <w:sz w:val="24"/>
          <w:szCs w:val="24"/>
        </w:rPr>
        <w:t xml:space="preserve"> současné době není k dispozici </w:t>
      </w:r>
      <w:r w:rsidR="00830B37" w:rsidRPr="00830B37">
        <w:rPr>
          <w:b/>
          <w:bCs/>
          <w:noProof/>
          <w:sz w:val="24"/>
          <w:szCs w:val="24"/>
        </w:rPr>
        <w:t xml:space="preserve">žádná </w:t>
      </w:r>
      <w:r w:rsidRPr="00830B37">
        <w:rPr>
          <w:b/>
          <w:bCs/>
          <w:noProof/>
          <w:sz w:val="24"/>
          <w:szCs w:val="24"/>
        </w:rPr>
        <w:t xml:space="preserve">cílená léčba pacientů s COVID19. </w:t>
      </w:r>
      <w:r w:rsidR="00A504FE" w:rsidRPr="00830B37">
        <w:rPr>
          <w:b/>
          <w:bCs/>
          <w:noProof/>
          <w:sz w:val="24"/>
          <w:szCs w:val="24"/>
        </w:rPr>
        <w:t> V textu zvažovaná léčba je experimentální, pro kterou dosud</w:t>
      </w:r>
      <w:r w:rsidRPr="00830B37">
        <w:rPr>
          <w:b/>
          <w:bCs/>
          <w:noProof/>
          <w:sz w:val="24"/>
          <w:szCs w:val="24"/>
        </w:rPr>
        <w:t xml:space="preserve"> chybí dostatek validních dat a zůstává jednoznačně</w:t>
      </w:r>
      <w:r w:rsidR="00A504FE" w:rsidRPr="00830B37">
        <w:rPr>
          <w:b/>
          <w:bCs/>
          <w:noProof/>
          <w:sz w:val="24"/>
          <w:szCs w:val="24"/>
        </w:rPr>
        <w:t xml:space="preserve"> </w:t>
      </w:r>
      <w:r w:rsidRPr="00830B37">
        <w:rPr>
          <w:b/>
          <w:bCs/>
          <w:noProof/>
          <w:sz w:val="24"/>
          <w:szCs w:val="24"/>
        </w:rPr>
        <w:t>off label. Je nutno vždy zvážit, zda očekávaný přínos podání léčivého přípravku převáží nad případnými riziky.</w:t>
      </w:r>
    </w:p>
    <w:p w:rsidR="00830B37" w:rsidRPr="00830B37" w:rsidRDefault="00830B37" w:rsidP="48F9DD63">
      <w:pPr>
        <w:rPr>
          <w:b/>
          <w:bCs/>
          <w:iCs/>
        </w:rPr>
      </w:pPr>
    </w:p>
    <w:p w:rsidR="00776A64" w:rsidRDefault="48F9DD63" w:rsidP="48F9DD63">
      <w:pPr>
        <w:rPr>
          <w:b/>
          <w:bCs/>
        </w:rPr>
      </w:pPr>
      <w:r w:rsidRPr="48F9DD63">
        <w:rPr>
          <w:b/>
          <w:bCs/>
        </w:rPr>
        <w:t>Pacienti splňující kritéria pro domácí léčbu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6"/>
        <w:gridCol w:w="8396"/>
      </w:tblGrid>
      <w:tr w:rsidR="00776A64" w:rsidTr="48F9DD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00776A64">
            <w:pPr>
              <w:rPr>
                <w:b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48F9DD63" w:rsidP="48F9DD63">
            <w:r>
              <w:t>Izolace, klidový režim, symptomatická léčba: antipyretika, expektoranci</w:t>
            </w:r>
            <w:r w:rsidR="00830B37">
              <w:t>a (ACC apod.), léčba GIT potíží</w:t>
            </w:r>
            <w:r w:rsidR="00CA4CCB">
              <w:t>, ev. antitu</w:t>
            </w:r>
            <w:r>
              <w:t>sika</w:t>
            </w:r>
          </w:p>
        </w:tc>
      </w:tr>
      <w:tr w:rsidR="00776A64" w:rsidTr="48F9DD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00776A64">
            <w:pPr>
              <w:rPr>
                <w:b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48F9DD63" w:rsidP="48F9DD63">
            <w:pPr>
              <w:spacing w:after="200" w:line="276" w:lineRule="auto"/>
            </w:pPr>
            <w:r>
              <w:t>2x denně sledovat teplotu, puls, dechovou frekvenci, dle stavu kontaktovat lékaře, ev. pravidelné telefonické kontroly lékařem</w:t>
            </w:r>
          </w:p>
        </w:tc>
      </w:tr>
    </w:tbl>
    <w:p w:rsidR="00776A64" w:rsidRDefault="00776A64" w:rsidP="00776A64">
      <w:pPr>
        <w:rPr>
          <w:b/>
        </w:rPr>
      </w:pPr>
    </w:p>
    <w:p w:rsidR="00776A64" w:rsidRDefault="48F9DD63" w:rsidP="48F9DD63">
      <w:pPr>
        <w:rPr>
          <w:b/>
          <w:bCs/>
        </w:rPr>
      </w:pPr>
      <w:r w:rsidRPr="48F9DD63">
        <w:rPr>
          <w:b/>
          <w:bCs/>
        </w:rPr>
        <w:t>Hospitalizovaný pacient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"/>
        <w:gridCol w:w="8397"/>
      </w:tblGrid>
      <w:tr w:rsidR="00776A64" w:rsidTr="48F9DD6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64" w:rsidRDefault="48F9DD63" w:rsidP="48F9DD63">
            <w:pPr>
              <w:pStyle w:val="Odstavecseseznamem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48F9DD63">
              <w:rPr>
                <w:b/>
                <w:bCs/>
                <w:sz w:val="24"/>
                <w:szCs w:val="24"/>
              </w:rPr>
              <w:t>Všichni hospitalizovaní pacienti</w:t>
            </w:r>
          </w:p>
        </w:tc>
      </w:tr>
      <w:tr w:rsidR="00776A64" w:rsidTr="48F9DD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00776A64">
            <w:pPr>
              <w:rPr>
                <w:b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54" w:rsidRDefault="48F9DD63" w:rsidP="00873954">
            <w:r>
              <w:t xml:space="preserve">Posouzení chronicky užívaných léků – </w:t>
            </w:r>
            <w:proofErr w:type="spellStart"/>
            <w:r>
              <w:t>ACEi</w:t>
            </w:r>
            <w:proofErr w:type="spellEnd"/>
            <w:r>
              <w:t xml:space="preserve"> ponechat (vysadit jen při hypotenzi), </w:t>
            </w:r>
            <w:proofErr w:type="spellStart"/>
            <w:r>
              <w:t>statiny</w:t>
            </w:r>
            <w:proofErr w:type="spellEnd"/>
            <w:r>
              <w:t xml:space="preserve"> ponechat (vysadit při elevaci ALT nad 3x), při splnění indikačních kritérií </w:t>
            </w:r>
            <w:proofErr w:type="spellStart"/>
            <w:r>
              <w:t>statinů</w:t>
            </w:r>
            <w:proofErr w:type="spellEnd"/>
            <w:r>
              <w:t xml:space="preserve"> u pacientů, kteří je nedostávají, zvážit jejich nasazení (</w:t>
            </w:r>
            <w:proofErr w:type="spellStart"/>
            <w:r>
              <w:t>atorvastatin</w:t>
            </w:r>
            <w:proofErr w:type="spellEnd"/>
            <w:r>
              <w:t xml:space="preserve"> 40 mg denně nebo </w:t>
            </w:r>
            <w:proofErr w:type="spellStart"/>
            <w:r>
              <w:t>rosuvastatin</w:t>
            </w:r>
            <w:proofErr w:type="spellEnd"/>
            <w:r>
              <w:t xml:space="preserve"> 20mg; při interakcích konzultace s kardiologem), zvážit redukci či vysazení </w:t>
            </w:r>
            <w:proofErr w:type="spellStart"/>
            <w:r>
              <w:t>imunosupresiv</w:t>
            </w:r>
            <w:proofErr w:type="spellEnd"/>
            <w:r>
              <w:t>, optimálně po domluvě s indikujícím lékařem</w:t>
            </w:r>
          </w:p>
        </w:tc>
      </w:tr>
      <w:tr w:rsidR="00776A64" w:rsidTr="48F9DD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00776A64">
            <w:pPr>
              <w:rPr>
                <w:b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48F9DD63">
            <w:r>
              <w:t xml:space="preserve">Při známkách bakteriální infekce širokospektrá ATB – např. </w:t>
            </w:r>
            <w:proofErr w:type="spellStart"/>
            <w:r>
              <w:t>azitromycin</w:t>
            </w:r>
            <w:proofErr w:type="spellEnd"/>
            <w:r>
              <w:t xml:space="preserve">, cefalosporiny III. generace, </w:t>
            </w:r>
            <w:proofErr w:type="spellStart"/>
            <w:r>
              <w:t>Tazocin</w:t>
            </w:r>
            <w:proofErr w:type="spellEnd"/>
            <w:r>
              <w:t xml:space="preserve"> - optimálně po konzultaci s ATB centrem</w:t>
            </w:r>
          </w:p>
        </w:tc>
      </w:tr>
      <w:tr w:rsidR="00776A64" w:rsidTr="48F9DD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00776A64">
            <w:pPr>
              <w:rPr>
                <w:b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48F9DD63" w:rsidP="48F9DD63">
            <w:pPr>
              <w:rPr>
                <w:b/>
                <w:bCs/>
              </w:rPr>
            </w:pPr>
            <w:r w:rsidRPr="48F9DD63">
              <w:rPr>
                <w:b/>
                <w:bCs/>
              </w:rPr>
              <w:t xml:space="preserve">Laboratorní a pomocná vyšetření: </w:t>
            </w:r>
            <w:r>
              <w:t xml:space="preserve">krevní obraz a diferenciální krevní obraz s počtem lymfocytů, CRP, laktát, hemokultura, kreatin </w:t>
            </w:r>
            <w:proofErr w:type="spellStart"/>
            <w:r>
              <w:t>fosfokináza</w:t>
            </w:r>
            <w:proofErr w:type="spellEnd"/>
            <w:r>
              <w:t xml:space="preserve">, D-dimery, </w:t>
            </w:r>
            <w:proofErr w:type="spellStart"/>
            <w:r>
              <w:t>ferritin</w:t>
            </w:r>
            <w:proofErr w:type="spellEnd"/>
            <w:r>
              <w:t xml:space="preserve">, LDH, ALT, AST, bilirubin, urea, kreatinin, minerály, </w:t>
            </w:r>
            <w:proofErr w:type="spellStart"/>
            <w:r>
              <w:t>hs</w:t>
            </w:r>
            <w:proofErr w:type="spellEnd"/>
            <w:r>
              <w:t>-troponin T, dle stavu  HRCT, RTG plic ev. sonografie hrudníku (standardně se neprovádí)</w:t>
            </w:r>
          </w:p>
        </w:tc>
      </w:tr>
      <w:tr w:rsidR="00776A64" w:rsidTr="48F9DD6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48F9DD63" w:rsidP="48F9DD63">
            <w:pPr>
              <w:pStyle w:val="Odstavecseseznamem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48F9DD63">
              <w:rPr>
                <w:b/>
                <w:bCs/>
                <w:sz w:val="24"/>
                <w:szCs w:val="24"/>
              </w:rPr>
              <w:t xml:space="preserve">Pacienti s mírným onemocněním </w:t>
            </w:r>
          </w:p>
        </w:tc>
      </w:tr>
      <w:tr w:rsidR="00776A64" w:rsidTr="48F9DD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00776A64">
            <w:pPr>
              <w:rPr>
                <w:b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48F9DD63">
            <w:r>
              <w:t>Symptomatická léčba</w:t>
            </w:r>
          </w:p>
        </w:tc>
      </w:tr>
      <w:tr w:rsidR="00776A64" w:rsidTr="48F9DD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00776A64">
            <w:pPr>
              <w:rPr>
                <w:b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48F9DD63">
            <w:r>
              <w:t>Sledovat rizikové faktory (dechová frekvence, puls, saturace, CRP)</w:t>
            </w:r>
          </w:p>
        </w:tc>
      </w:tr>
      <w:tr w:rsidR="00776A64" w:rsidTr="48F9DD6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48F9DD63" w:rsidP="48F9DD63">
            <w:pPr>
              <w:pStyle w:val="Odstavecseseznamem"/>
              <w:numPr>
                <w:ilvl w:val="0"/>
                <w:numId w:val="4"/>
              </w:num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8F9DD63">
              <w:rPr>
                <w:b/>
                <w:bCs/>
                <w:color w:val="000000" w:themeColor="text1"/>
                <w:sz w:val="24"/>
                <w:szCs w:val="24"/>
              </w:rPr>
              <w:t xml:space="preserve">Pacienti se středně těžkým onemocněním, zejména pokud jsou zatíženi nejméně jedním rizikovým faktorem </w:t>
            </w:r>
          </w:p>
        </w:tc>
      </w:tr>
      <w:tr w:rsidR="00776A64" w:rsidTr="48F9DD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00776A64">
            <w:pPr>
              <w:rPr>
                <w:b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ED" w:rsidRDefault="48F9DD63">
            <w:r>
              <w:t xml:space="preserve">Rizikové faktory: </w:t>
            </w:r>
          </w:p>
          <w:p w:rsidR="00A95BED" w:rsidRDefault="00A95BED" w:rsidP="00A95BED">
            <w:pPr>
              <w:pStyle w:val="Odstavecseseznamem"/>
              <w:numPr>
                <w:ilvl w:val="0"/>
                <w:numId w:val="5"/>
              </w:numPr>
            </w:pPr>
            <w:r>
              <w:t>věk nad 60</w:t>
            </w:r>
            <w:r w:rsidR="00776A64">
              <w:t xml:space="preserve"> let, HIV+, diabetes s A1c &gt; 7,6 %, hypertenze, </w:t>
            </w:r>
            <w:r w:rsidRPr="00DA477D">
              <w:rPr>
                <w:color w:val="000000" w:themeColor="text1"/>
              </w:rPr>
              <w:t xml:space="preserve">závažná </w:t>
            </w:r>
            <w:r w:rsidR="00776A64" w:rsidRPr="00DA477D">
              <w:rPr>
                <w:color w:val="000000" w:themeColor="text1"/>
              </w:rPr>
              <w:t xml:space="preserve">plicní či kardiovaskulární choroba, </w:t>
            </w:r>
            <w:r w:rsidR="00DA546D" w:rsidRPr="00DA477D">
              <w:rPr>
                <w:color w:val="000000" w:themeColor="text1"/>
              </w:rPr>
              <w:t xml:space="preserve">BMI </w:t>
            </w:r>
            <w:r w:rsidR="00DA546D" w:rsidRPr="00DA477D">
              <w:rPr>
                <w:rFonts w:ascii="Calibri" w:hAnsi="Calibri"/>
                <w:color w:val="000000" w:themeColor="text1"/>
              </w:rPr>
              <w:t>&gt;</w:t>
            </w:r>
            <w:r w:rsidRPr="00DA477D">
              <w:rPr>
                <w:color w:val="000000" w:themeColor="text1"/>
              </w:rPr>
              <w:t xml:space="preserve"> 35</w:t>
            </w:r>
            <w:r w:rsidR="00A068D5" w:rsidRPr="00DA477D">
              <w:rPr>
                <w:color w:val="000000" w:themeColor="text1"/>
              </w:rPr>
              <w:t xml:space="preserve">, </w:t>
            </w:r>
            <w:r w:rsidR="00776A64" w:rsidRPr="00DA477D">
              <w:rPr>
                <w:color w:val="000000" w:themeColor="text1"/>
              </w:rPr>
              <w:t>renální insuficience</w:t>
            </w:r>
            <w:r w:rsidR="00776A64">
              <w:t>,</w:t>
            </w:r>
            <w:r w:rsidR="00A068D5">
              <w:t xml:space="preserve"> aktivní malignita,</w:t>
            </w:r>
            <w:r w:rsidR="00DA477D">
              <w:t xml:space="preserve"> imunosuprese</w:t>
            </w:r>
          </w:p>
          <w:p w:rsidR="00A95BED" w:rsidRPr="00A95BED" w:rsidRDefault="00DA546D" w:rsidP="00A95BED">
            <w:pPr>
              <w:pStyle w:val="Odstavecseseznamem"/>
              <w:numPr>
                <w:ilvl w:val="0"/>
                <w:numId w:val="5"/>
              </w:numPr>
              <w:rPr>
                <w:color w:val="1F497D" w:themeColor="text2"/>
              </w:rPr>
            </w:pPr>
            <w:r>
              <w:t xml:space="preserve">dechová frekvence </w:t>
            </w:r>
            <w:r>
              <w:rPr>
                <w:rFonts w:ascii="Calibri" w:hAnsi="Calibri"/>
              </w:rPr>
              <w:t>&gt;</w:t>
            </w:r>
            <w:r w:rsidR="00C9062D">
              <w:t xml:space="preserve"> 24, puls </w:t>
            </w:r>
            <w:r w:rsidR="00C9062D">
              <w:rPr>
                <w:rFonts w:ascii="Calibri" w:hAnsi="Calibri"/>
              </w:rPr>
              <w:t>&gt;</w:t>
            </w:r>
            <w:r w:rsidR="00DA477D">
              <w:t xml:space="preserve"> 125</w:t>
            </w:r>
            <w:r w:rsidR="00776A64">
              <w:t>, sa</w:t>
            </w:r>
            <w:r w:rsidR="00C9062D">
              <w:t xml:space="preserve">turace </w:t>
            </w:r>
            <w:r w:rsidR="00C9062D">
              <w:rPr>
                <w:rFonts w:asciiTheme="minorEastAsia" w:hAnsiTheme="minorEastAsia" w:cstheme="minorEastAsia" w:hint="eastAsia"/>
              </w:rPr>
              <w:t>&lt;</w:t>
            </w:r>
            <w:r w:rsidR="00C9062D">
              <w:t xml:space="preserve"> 93 % bez podpory O</w:t>
            </w:r>
            <w:r w:rsidR="00C9062D">
              <w:rPr>
                <w:vertAlign w:val="subscript"/>
              </w:rPr>
              <w:t>2</w:t>
            </w:r>
          </w:p>
          <w:p w:rsidR="00776A64" w:rsidRPr="00830B37" w:rsidRDefault="48F9DD63" w:rsidP="00830B37">
            <w:pPr>
              <w:pStyle w:val="Odstavecseseznamem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CRP nad 100, elevace troponinu, CPK nad dvojnásobek normy, D-dimery &gt; 1000, absolutní počet lymfocytů </w:t>
            </w:r>
            <w:r w:rsidRPr="48F9DD63">
              <w:rPr>
                <w:rFonts w:asciiTheme="minorEastAsia" w:hAnsiTheme="minorEastAsia" w:cstheme="minorEastAsia"/>
              </w:rPr>
              <w:t>&lt;</w:t>
            </w:r>
            <w:r>
              <w:t xml:space="preserve"> 0,8, </w:t>
            </w:r>
            <w:proofErr w:type="spellStart"/>
            <w:r>
              <w:t>ferritin</w:t>
            </w:r>
            <w:proofErr w:type="spellEnd"/>
            <w:r>
              <w:t xml:space="preserve">&gt; 300, IL-6 &gt; 80 </w:t>
            </w:r>
            <w:proofErr w:type="spellStart"/>
            <w:r>
              <w:t>pg</w:t>
            </w:r>
            <w:proofErr w:type="spellEnd"/>
            <w:r>
              <w:t xml:space="preserve">/ml, </w:t>
            </w:r>
            <w:r w:rsidRPr="48F9DD63">
              <w:rPr>
                <w:color w:val="000000" w:themeColor="text1"/>
              </w:rPr>
              <w:t>dle HRCT &gt; 50% postižení plicní tkáně</w:t>
            </w:r>
          </w:p>
        </w:tc>
        <w:bookmarkStart w:id="0" w:name="_GoBack"/>
        <w:bookmarkEnd w:id="0"/>
      </w:tr>
      <w:tr w:rsidR="00776A64" w:rsidTr="48F9DD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00776A64">
            <w:pPr>
              <w:rPr>
                <w:b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48F9DD63" w:rsidP="00830B37">
            <w:pPr>
              <w:rPr>
                <w:b/>
                <w:bCs/>
              </w:rPr>
            </w:pPr>
            <w:r>
              <w:t>Sledování vitálních funkcí 4x denně, O</w:t>
            </w:r>
            <w:r w:rsidRPr="48F9DD63">
              <w:rPr>
                <w:vertAlign w:val="subscript"/>
              </w:rPr>
              <w:t>2</w:t>
            </w:r>
            <w:r>
              <w:t xml:space="preserve"> intermitentně do 5 l/min (vyšší průtok může zvyšovat kontaminaci prostředí, ev. použití obličejové masky s rezervoárem a větším průtokem O</w:t>
            </w:r>
            <w:r w:rsidRPr="48F9DD63">
              <w:rPr>
                <w:vertAlign w:val="subscript"/>
              </w:rPr>
              <w:t>2</w:t>
            </w:r>
            <w:r>
              <w:t>), symptomatická a podpůrná léčba, pronační polohy mohou být přínosné i pro pacienty se spontánní ventilací</w:t>
            </w:r>
          </w:p>
        </w:tc>
      </w:tr>
      <w:tr w:rsidR="00776A64" w:rsidTr="48F9DD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00776A64">
            <w:pPr>
              <w:rPr>
                <w:b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37" w:rsidRDefault="48F9DD63" w:rsidP="00830B37">
            <w:pPr>
              <w:spacing w:after="200" w:line="276" w:lineRule="auto"/>
            </w:pPr>
            <w:proofErr w:type="spellStart"/>
            <w:r w:rsidRPr="48F9DD63">
              <w:rPr>
                <w:b/>
                <w:bCs/>
              </w:rPr>
              <w:t>Hydroxychlorochin</w:t>
            </w:r>
            <w:proofErr w:type="spellEnd"/>
            <w:r w:rsidRPr="48F9DD63">
              <w:rPr>
                <w:b/>
                <w:bCs/>
              </w:rPr>
              <w:t xml:space="preserve"> (HCQ) </w:t>
            </w:r>
            <w:r>
              <w:t xml:space="preserve">-  </w:t>
            </w:r>
            <w:r w:rsidRPr="48F9DD63">
              <w:rPr>
                <w:b/>
                <w:bCs/>
              </w:rPr>
              <w:t xml:space="preserve">1. den 400 mg 2x denně, 2.-5. den 200 mg 2x denně </w:t>
            </w:r>
            <w:proofErr w:type="spellStart"/>
            <w:proofErr w:type="gramStart"/>
            <w:r w:rsidRPr="48F9DD63">
              <w:rPr>
                <w:b/>
                <w:bCs/>
              </w:rPr>
              <w:t>p.o</w:t>
            </w:r>
            <w:proofErr w:type="spellEnd"/>
            <w:r w:rsidRPr="48F9DD63">
              <w:rPr>
                <w:b/>
                <w:bCs/>
              </w:rPr>
              <w:t>.</w:t>
            </w:r>
            <w:proofErr w:type="gramEnd"/>
            <w:r w:rsidRPr="48F9DD63">
              <w:rPr>
                <w:b/>
                <w:bCs/>
              </w:rPr>
              <w:t xml:space="preserve"> </w:t>
            </w:r>
            <w:r>
              <w:t xml:space="preserve">(pokud není kontraindikace – EKG-QT interval nad 500 </w:t>
            </w:r>
            <w:proofErr w:type="spellStart"/>
            <w:r w:rsidRPr="48F9DD63">
              <w:t>ms</w:t>
            </w:r>
            <w:proofErr w:type="spellEnd"/>
            <w:r w:rsidRPr="48F9DD63">
              <w:t xml:space="preserve">, porfyrie, myastenie, retinální porucha, epilepsie, lékové interakce). Dle možnosti denně sledovat EKG, zejména u pacientů s PQ intervalem 450-500 </w:t>
            </w:r>
            <w:proofErr w:type="spellStart"/>
            <w:r w:rsidRPr="48F9DD63">
              <w:t>ms</w:t>
            </w:r>
            <w:proofErr w:type="spellEnd"/>
            <w:r w:rsidRPr="48F9DD63">
              <w:t>. Ke zvážení je provedení PCR vyšetření 6. den, v případě positivity a dle klinického stavu prodloužení terapie do 7. až 10. dne. V některých studiích se předpokládá užití až dvojnásobných dávek. HCQ patří mezi léčiva s úzkým terapeutickým rozmezím. To znamená, že rozdíl mezi terapeutickou a toxickou dávkou je malý a v případě předávkování nebo nesprávného použití jsou tato léčiva toxická. </w:t>
            </w:r>
          </w:p>
          <w:p w:rsidR="00830B37" w:rsidRDefault="48F9DD63" w:rsidP="00830B37">
            <w:pPr>
              <w:spacing w:after="200" w:line="276" w:lineRule="auto"/>
            </w:pPr>
            <w:r>
              <w:t>V některých studiích je použita kombinovaná léčba s </w:t>
            </w:r>
            <w:proofErr w:type="spellStart"/>
            <w:r w:rsidRPr="48F9DD63">
              <w:rPr>
                <w:b/>
                <w:bCs/>
              </w:rPr>
              <w:t>azitromycinem</w:t>
            </w:r>
            <w:proofErr w:type="spellEnd"/>
            <w:r>
              <w:t xml:space="preserve">  (500 mg 1. den, dále 250 mg denně, celkem 5 dnů). Ve </w:t>
            </w:r>
            <w:r w:rsidRPr="48F9DD63">
              <w:rPr>
                <w:color w:val="000000" w:themeColor="text1"/>
              </w:rPr>
              <w:t>velmi malé nekontrolované studii vedla ke snížení délky vylučování viru, efekt ale v další studii ověřen nebyl.</w:t>
            </w:r>
            <w:r w:rsidR="00CA4CCB">
              <w:rPr>
                <w:color w:val="000000" w:themeColor="text1"/>
              </w:rPr>
              <w:t xml:space="preserve"> </w:t>
            </w:r>
            <w:r>
              <w:t xml:space="preserve">U </w:t>
            </w:r>
            <w:proofErr w:type="spellStart"/>
            <w:r>
              <w:t>azitromycinu</w:t>
            </w:r>
            <w:proofErr w:type="spellEnd"/>
            <w:r>
              <w:t xml:space="preserve"> bylo již dříve poukázáno na možný </w:t>
            </w:r>
            <w:proofErr w:type="spellStart"/>
            <w:r>
              <w:t>imunomodulační</w:t>
            </w:r>
            <w:proofErr w:type="spellEnd"/>
            <w:r>
              <w:t xml:space="preserve"> a protizánětlivý efekt u vybraných respiračních chorob, včetně ARDS.  Při kombinaci s HCQ je riziko kumulace nežádoucích účinků a je nutné denně kontrolovat EKG (QT interval) nebo pacienta monitorovat.</w:t>
            </w:r>
          </w:p>
          <w:p w:rsidR="004A195D" w:rsidRDefault="004A195D" w:rsidP="00830B37">
            <w:pPr>
              <w:spacing w:after="200" w:line="276" w:lineRule="auto"/>
            </w:pPr>
            <w:proofErr w:type="spellStart"/>
            <w:r w:rsidRPr="48F9DD63">
              <w:rPr>
                <w:b/>
                <w:bCs/>
              </w:rPr>
              <w:t>Favipiravir</w:t>
            </w:r>
            <w:proofErr w:type="spellEnd"/>
            <w:r w:rsidRPr="48F9DD63">
              <w:rPr>
                <w:b/>
                <w:bCs/>
              </w:rPr>
              <w:t xml:space="preserve">  (</w:t>
            </w:r>
            <w:proofErr w:type="spellStart"/>
            <w:r w:rsidRPr="48F9DD63">
              <w:rPr>
                <w:b/>
                <w:bCs/>
              </w:rPr>
              <w:t>Avigan</w:t>
            </w:r>
            <w:proofErr w:type="spellEnd"/>
            <w:r w:rsidRPr="48F9DD63">
              <w:rPr>
                <w:b/>
                <w:bCs/>
              </w:rPr>
              <w:t>) –</w:t>
            </w:r>
            <w:r w:rsidR="00607005" w:rsidRPr="48F9DD6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1. den </w:t>
            </w:r>
            <w:r w:rsidR="00DA546D" w:rsidRPr="48F9DD6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2x</w:t>
            </w:r>
            <w:r w:rsidRPr="48F9DD6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1,6 g</w:t>
            </w:r>
            <w:r w:rsidR="00DA546D" w:rsidRPr="48F9DD6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, 2</w:t>
            </w:r>
            <w:r w:rsidR="00607005" w:rsidRPr="48F9DD6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.-5. </w:t>
            </w:r>
            <w:r w:rsidR="00B36DE1" w:rsidRPr="48F9DD6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(ev. až 14.)</w:t>
            </w:r>
            <w:r w:rsidR="00607005" w:rsidRPr="48F9DD6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den 2x0,6 g </w:t>
            </w:r>
            <w:proofErr w:type="spellStart"/>
            <w:proofErr w:type="gramStart"/>
            <w:r w:rsidRPr="48F9DD6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p.o</w:t>
            </w:r>
            <w:proofErr w:type="spellEnd"/>
            <w:r w:rsidRPr="48F9DD6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="00DA477D">
              <w:t xml:space="preserve"> inhibitor</w:t>
            </w:r>
            <w:proofErr w:type="gramEnd"/>
            <w:r w:rsidR="00DA477D">
              <w:t xml:space="preserve"> syntézy RNA - T705, v současné době probíhají jednání o dostupnosti v ČR. </w:t>
            </w:r>
            <w:r w:rsidR="00830B37">
              <w:t xml:space="preserve"> </w:t>
            </w:r>
            <w:r w:rsidR="48F9DD63">
              <w:t xml:space="preserve">V klinické studii prováděné v Číně byl </w:t>
            </w:r>
            <w:proofErr w:type="spellStart"/>
            <w:r w:rsidR="48F9DD63">
              <w:t>favipiravir</w:t>
            </w:r>
            <w:proofErr w:type="spellEnd"/>
            <w:r w:rsidR="48F9DD63">
              <w:t xml:space="preserve"> kombinován s inhalačním interferonem </w:t>
            </w:r>
            <w:r w:rsidR="48F9DD63" w:rsidRPr="48F9DD63">
              <w:rPr>
                <w:rFonts w:asciiTheme="minorEastAsia" w:hAnsiTheme="minorEastAsia" w:cstheme="minorEastAsia"/>
              </w:rPr>
              <w:t>α</w:t>
            </w:r>
            <w:r w:rsidR="48F9DD63">
              <w:t>1b 2x 5 mil. IU denně.</w:t>
            </w:r>
          </w:p>
          <w:p w:rsidR="00A504FE" w:rsidRPr="00830B37" w:rsidRDefault="48F9DD63" w:rsidP="48F9DD63">
            <w:pPr>
              <w:rPr>
                <w:color w:val="000000" w:themeColor="text1"/>
              </w:rPr>
            </w:pPr>
            <w:r w:rsidRPr="48F9DD63">
              <w:rPr>
                <w:b/>
                <w:bCs/>
              </w:rPr>
              <w:t>Interferon α1b</w:t>
            </w:r>
            <w:r w:rsidRPr="48F9DD63">
              <w:rPr>
                <w:color w:val="000000" w:themeColor="text1"/>
              </w:rPr>
              <w:t xml:space="preserve"> inhalačně nebulizátorem 10</w:t>
            </w:r>
            <w:r w:rsidR="00830B37">
              <w:rPr>
                <w:color w:val="000000" w:themeColor="text1"/>
              </w:rPr>
              <w:t xml:space="preserve"> </w:t>
            </w:r>
            <w:proofErr w:type="spellStart"/>
            <w:r w:rsidRPr="48F9DD63">
              <w:rPr>
                <w:color w:val="000000" w:themeColor="text1"/>
              </w:rPr>
              <w:t>ug</w:t>
            </w:r>
            <w:proofErr w:type="spellEnd"/>
            <w:r w:rsidRPr="48F9DD63">
              <w:rPr>
                <w:color w:val="000000" w:themeColor="text1"/>
              </w:rPr>
              <w:t xml:space="preserve"> 2x denně po dobu 10 dnů</w:t>
            </w:r>
          </w:p>
        </w:tc>
      </w:tr>
      <w:tr w:rsidR="00776A64" w:rsidTr="48F9DD6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48F9DD63" w:rsidP="48F9DD63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48F9DD63">
              <w:rPr>
                <w:b/>
                <w:bCs/>
                <w:sz w:val="24"/>
                <w:szCs w:val="24"/>
              </w:rPr>
              <w:t>Pacienti s těžkým onemocněním</w:t>
            </w:r>
          </w:p>
        </w:tc>
      </w:tr>
      <w:tr w:rsidR="00776A64" w:rsidTr="48F9DD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Pr="00F3119A" w:rsidRDefault="00776A6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Pr="00830B37" w:rsidRDefault="48F9DD63" w:rsidP="48F9DD63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48F9DD63">
              <w:rPr>
                <w:rFonts w:asciiTheme="minorHAnsi" w:hAnsiTheme="minorHAnsi" w:cstheme="minorBidi"/>
                <w:sz w:val="22"/>
                <w:szCs w:val="22"/>
              </w:rPr>
              <w:t>Izolace na JIP, komplexní léčba, dle potřeby UPV  (indikace invazivní ventilace je zvažována u nemocných s hodnotou SpO</w:t>
            </w:r>
            <w:r w:rsidRPr="48F9DD63">
              <w:rPr>
                <w:rFonts w:asciiTheme="minorHAnsi" w:hAnsiTheme="minorHAnsi" w:cstheme="minorBidi"/>
                <w:sz w:val="22"/>
                <w:szCs w:val="22"/>
                <w:vertAlign w:val="subscript"/>
              </w:rPr>
              <w:t>2</w:t>
            </w:r>
            <w:r w:rsidRPr="48F9DD63">
              <w:rPr>
                <w:rFonts w:asciiTheme="minorHAnsi" w:hAnsiTheme="minorHAnsi" w:cstheme="minorBidi"/>
                <w:sz w:val="22"/>
                <w:szCs w:val="22"/>
              </w:rPr>
              <w:t>&lt; 90 % při O</w:t>
            </w:r>
            <w:r w:rsidRPr="48F9DD63">
              <w:rPr>
                <w:rFonts w:asciiTheme="minorHAnsi" w:hAnsiTheme="minorHAnsi" w:cstheme="minorBidi"/>
                <w:sz w:val="22"/>
                <w:szCs w:val="22"/>
                <w:vertAlign w:val="subscript"/>
              </w:rPr>
              <w:t>2</w:t>
            </w:r>
            <w:r w:rsidRPr="48F9DD63">
              <w:rPr>
                <w:rFonts w:asciiTheme="minorHAnsi" w:hAnsiTheme="minorHAnsi" w:cstheme="minorBidi"/>
                <w:sz w:val="22"/>
                <w:szCs w:val="22"/>
              </w:rPr>
              <w:t xml:space="preserve"> 10 l/min. obličejovou maskou bez rezervoáru</w:t>
            </w:r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, absolutní indikací k OTI a UPV je těžká </w:t>
            </w:r>
            <w:proofErr w:type="spellStart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hypoxemie</w:t>
            </w:r>
            <w:proofErr w:type="spellEnd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s </w:t>
            </w:r>
            <w:proofErr w:type="spellStart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oxygenačním</w:t>
            </w:r>
            <w:proofErr w:type="spellEnd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indexem (PaO</w:t>
            </w:r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  <w:vertAlign w:val="subscript"/>
              </w:rPr>
              <w:t>2</w:t>
            </w:r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/FiO</w:t>
            </w:r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  <w:vertAlign w:val="subscript"/>
              </w:rPr>
              <w:t>2</w:t>
            </w:r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) &lt;  200 mm </w:t>
            </w:r>
            <w:proofErr w:type="spellStart"/>
            <w:proofErr w:type="gramStart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Hg</w:t>
            </w:r>
            <w:proofErr w:type="spellEnd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, </w:t>
            </w:r>
            <w:r>
              <w:t xml:space="preserve">, </w:t>
            </w:r>
            <w:r w:rsidRPr="48F9DD63">
              <w:rPr>
                <w:rFonts w:asciiTheme="minorHAnsi" w:hAnsiTheme="minorHAnsi" w:cstheme="minorBidi"/>
                <w:sz w:val="22"/>
                <w:szCs w:val="22"/>
              </w:rPr>
              <w:t>pronační</w:t>
            </w:r>
            <w:proofErr w:type="gramEnd"/>
            <w:r w:rsidRPr="48F9DD63">
              <w:rPr>
                <w:rFonts w:asciiTheme="minorHAnsi" w:hAnsiTheme="minorHAnsi" w:cstheme="minorBidi"/>
                <w:sz w:val="22"/>
                <w:szCs w:val="22"/>
              </w:rPr>
              <w:t xml:space="preserve"> techniky (</w:t>
            </w:r>
            <w:r w:rsidRPr="48F9DD63">
              <w:rPr>
                <w:rFonts w:asciiTheme="minorHAnsi" w:eastAsia="Times New Roman" w:hAnsiTheme="minorHAnsi" w:cstheme="minorBidi"/>
                <w:sz w:val="22"/>
                <w:szCs w:val="22"/>
              </w:rPr>
              <w:t>zásadní terapeutické opatření zejména u pacientů na UPV, od 18 do 24 hod., alespoň 7 rotací)</w:t>
            </w:r>
            <w:r w:rsidRPr="48F9DD63">
              <w:rPr>
                <w:rFonts w:asciiTheme="minorHAnsi" w:hAnsiTheme="minorHAnsi" w:cstheme="minorBidi"/>
                <w:sz w:val="22"/>
                <w:szCs w:val="22"/>
              </w:rPr>
              <w:t>, ev. ECMO</w:t>
            </w:r>
          </w:p>
        </w:tc>
      </w:tr>
      <w:tr w:rsidR="00776A64" w:rsidTr="48F9DD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00776A64">
            <w:pPr>
              <w:rPr>
                <w:b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48F9DD63" w:rsidP="48F9DD63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Nasazení steroidů u pacientů s ARDS není doporučeno, jejich podání zpomaluje </w:t>
            </w:r>
            <w:proofErr w:type="spellStart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virovouclearence</w:t>
            </w:r>
            <w:proofErr w:type="spellEnd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 usnadňuje rozvoj mykotické superinfekce (podobně nevýhodně vyzněly i dříve publikované práce u nemocných se SARS a influenzou), </w:t>
            </w:r>
            <w:proofErr w:type="spellStart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hydrocortison</w:t>
            </w:r>
            <w:proofErr w:type="spellEnd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jen dle protokolu léčby septického šoku</w:t>
            </w:r>
          </w:p>
          <w:p w:rsidR="00776A64" w:rsidRDefault="48F9DD63" w:rsidP="48F9DD63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48F9DD63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tekutinová léčba: </w:t>
            </w:r>
          </w:p>
          <w:p w:rsidR="00776A64" w:rsidRDefault="00776A64">
            <w:pPr>
              <w:pStyle w:val="Default"/>
              <w:spacing w:after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Pokud pacient nejeví známky poruchy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perfuze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periferních tkání, je doporučena maximální snaha o restriktivní tekutinovou politiku a udržení negativní nebo vyrovnané bilance </w:t>
            </w:r>
          </w:p>
          <w:p w:rsidR="00776A64" w:rsidRPr="00830B37" w:rsidRDefault="48F9DD63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Přetížení tekutinami je bezprostředně spjato se zhoršením </w:t>
            </w:r>
            <w:proofErr w:type="spellStart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oxygenace</w:t>
            </w:r>
            <w:proofErr w:type="spellEnd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  <w:p w:rsidR="00776A64" w:rsidRDefault="00776A6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kyslíková terapie </w:t>
            </w:r>
          </w:p>
          <w:p w:rsidR="00776A64" w:rsidRPr="00830B37" w:rsidRDefault="48F9DD63" w:rsidP="00830B37">
            <w:pPr>
              <w:pStyle w:val="Default"/>
              <w:spacing w:after="27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Použití HFNO / NIV je principiálně možné, nemělo by však docházet ke kontaminaci prostředí aerosolem, tzn., že tyto pomůcky musí maximálním možným způsobem těsnit a v případě NIV je doporučeno upřednostnit masky </w:t>
            </w:r>
            <w:proofErr w:type="spellStart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celoobličejové</w:t>
            </w:r>
            <w:proofErr w:type="spellEnd"/>
            <w:r w:rsidRPr="48F9DD6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nebo helmy. </w:t>
            </w:r>
          </w:p>
        </w:tc>
      </w:tr>
      <w:tr w:rsidR="00776A64" w:rsidTr="48F9DD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64" w:rsidRDefault="00776A64">
            <w:pPr>
              <w:rPr>
                <w:b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77" w:rsidRPr="00FD1B93" w:rsidRDefault="48F9DD63" w:rsidP="48F9DD63">
            <w:pPr>
              <w:rPr>
                <w:b/>
                <w:bCs/>
                <w:color w:val="000000" w:themeColor="text1"/>
              </w:rPr>
            </w:pPr>
            <w:proofErr w:type="spellStart"/>
            <w:r w:rsidRPr="48F9DD63">
              <w:rPr>
                <w:b/>
                <w:bCs/>
                <w:color w:val="000000" w:themeColor="text1"/>
              </w:rPr>
              <w:t>Remdesivir</w:t>
            </w:r>
            <w:proofErr w:type="spellEnd"/>
            <w:r w:rsidR="002702A0">
              <w:rPr>
                <w:b/>
                <w:bCs/>
                <w:color w:val="000000" w:themeColor="text1"/>
              </w:rPr>
              <w:t xml:space="preserve"> *</w:t>
            </w:r>
            <w:r w:rsidRPr="48F9DD63">
              <w:rPr>
                <w:b/>
                <w:bCs/>
                <w:color w:val="000000" w:themeColor="text1"/>
              </w:rPr>
              <w:t xml:space="preserve">  1. den – 200 mg,  následně 100 mg </w:t>
            </w:r>
            <w:proofErr w:type="gramStart"/>
            <w:r w:rsidRPr="48F9DD63">
              <w:rPr>
                <w:b/>
                <w:bCs/>
                <w:color w:val="000000" w:themeColor="text1"/>
              </w:rPr>
              <w:t>i.v.</w:t>
            </w:r>
            <w:proofErr w:type="gramEnd"/>
            <w:r w:rsidRPr="48F9DD63">
              <w:rPr>
                <w:b/>
                <w:bCs/>
                <w:color w:val="000000" w:themeColor="text1"/>
              </w:rPr>
              <w:t xml:space="preserve"> denně po 10 dní</w:t>
            </w:r>
            <w:r w:rsidRPr="48F9DD63">
              <w:rPr>
                <w:color w:val="000000" w:themeColor="text1"/>
              </w:rPr>
              <w:t>, efekt při včasném zahájení léčby – optimálně do 10. dne od prvních příznaků</w:t>
            </w:r>
          </w:p>
          <w:p w:rsidR="00A504FE" w:rsidRPr="00FD1B93" w:rsidRDefault="48F9DD63" w:rsidP="48F9DD63">
            <w:pPr>
              <w:rPr>
                <w:color w:val="000000" w:themeColor="text1"/>
              </w:rPr>
            </w:pPr>
            <w:proofErr w:type="spellStart"/>
            <w:r w:rsidRPr="48F9DD63">
              <w:rPr>
                <w:b/>
                <w:bCs/>
                <w:color w:val="000000" w:themeColor="text1"/>
              </w:rPr>
              <w:t>Hydroxychlorochin</w:t>
            </w:r>
            <w:proofErr w:type="spellEnd"/>
            <w:r w:rsidRPr="48F9DD63">
              <w:rPr>
                <w:color w:val="000000" w:themeColor="text1"/>
              </w:rPr>
              <w:t>- dávkování uvedeno výše</w:t>
            </w:r>
          </w:p>
          <w:p w:rsidR="00776A64" w:rsidRPr="00FD1B93" w:rsidRDefault="48F9DD63" w:rsidP="48F9DD63">
            <w:pPr>
              <w:rPr>
                <w:color w:val="000000" w:themeColor="text1"/>
              </w:rPr>
            </w:pPr>
            <w:proofErr w:type="spellStart"/>
            <w:r w:rsidRPr="48F9DD63">
              <w:rPr>
                <w:b/>
                <w:bCs/>
                <w:color w:val="000000" w:themeColor="text1"/>
              </w:rPr>
              <w:t>Lopinavir</w:t>
            </w:r>
            <w:proofErr w:type="spellEnd"/>
            <w:r w:rsidRPr="48F9DD63">
              <w:rPr>
                <w:b/>
                <w:bCs/>
                <w:color w:val="000000" w:themeColor="text1"/>
              </w:rPr>
              <w:t>/</w:t>
            </w:r>
            <w:proofErr w:type="spellStart"/>
            <w:r w:rsidRPr="48F9DD63">
              <w:rPr>
                <w:b/>
                <w:bCs/>
                <w:color w:val="000000" w:themeColor="text1"/>
              </w:rPr>
              <w:t>ritonavir</w:t>
            </w:r>
            <w:proofErr w:type="spellEnd"/>
            <w:r w:rsidRPr="48F9DD63">
              <w:rPr>
                <w:b/>
                <w:bCs/>
                <w:color w:val="000000" w:themeColor="text1"/>
              </w:rPr>
              <w:t xml:space="preserve">  400/100 mg tj. 2 </w:t>
            </w:r>
            <w:proofErr w:type="spellStart"/>
            <w:r w:rsidRPr="48F9DD63">
              <w:rPr>
                <w:b/>
                <w:bCs/>
                <w:color w:val="000000" w:themeColor="text1"/>
              </w:rPr>
              <w:t>tbl</w:t>
            </w:r>
            <w:proofErr w:type="spellEnd"/>
            <w:r w:rsidRPr="48F9DD63">
              <w:rPr>
                <w:b/>
                <w:bCs/>
                <w:color w:val="000000" w:themeColor="text1"/>
              </w:rPr>
              <w:t xml:space="preserve"> 2x denně po 14 dní </w:t>
            </w:r>
            <w:r w:rsidRPr="48F9DD63">
              <w:rPr>
                <w:color w:val="000000" w:themeColor="text1"/>
              </w:rPr>
              <w:t>– efekt léčby ale zatím málo průkazný, lze ev.  kombinovat s </w:t>
            </w:r>
            <w:proofErr w:type="spellStart"/>
            <w:r w:rsidRPr="48F9DD63">
              <w:rPr>
                <w:color w:val="000000" w:themeColor="text1"/>
              </w:rPr>
              <w:t>hydroxychlorochinem</w:t>
            </w:r>
            <w:proofErr w:type="spellEnd"/>
            <w:r w:rsidRPr="48F9DD63">
              <w:rPr>
                <w:color w:val="000000" w:themeColor="text1"/>
              </w:rPr>
              <w:t xml:space="preserve">, pokud nejsou kontraindikace, v některých studiích navržen v kombinaci s interferonem beta. </w:t>
            </w:r>
          </w:p>
          <w:p w:rsidR="00FD1B93" w:rsidRPr="00FD1B93" w:rsidRDefault="48F9DD63" w:rsidP="48F9DD63">
            <w:pPr>
              <w:rPr>
                <w:b/>
                <w:bCs/>
                <w:i/>
                <w:iCs/>
                <w:color w:val="000000" w:themeColor="text1"/>
              </w:rPr>
            </w:pPr>
            <w:r w:rsidRPr="48F9DD63">
              <w:rPr>
                <w:b/>
                <w:bCs/>
                <w:i/>
                <w:iCs/>
                <w:color w:val="000000" w:themeColor="text1"/>
              </w:rPr>
              <w:lastRenderedPageBreak/>
              <w:t xml:space="preserve">Další zvažovaná experimentální léčba: </w:t>
            </w:r>
          </w:p>
          <w:p w:rsidR="00FD1B93" w:rsidRPr="00FD1B93" w:rsidRDefault="48F9DD63" w:rsidP="48F9DD63">
            <w:pPr>
              <w:rPr>
                <w:color w:val="000000" w:themeColor="text1"/>
              </w:rPr>
            </w:pPr>
            <w:r w:rsidRPr="00A504FE">
              <w:rPr>
                <w:b/>
                <w:color w:val="000000" w:themeColor="text1"/>
              </w:rPr>
              <w:t xml:space="preserve">Interferon </w:t>
            </w:r>
            <w:r w:rsidRPr="00A504FE">
              <w:rPr>
                <w:b/>
                <w:color w:val="000000" w:themeColor="text1"/>
                <w:lang w:val="en-US"/>
              </w:rPr>
              <w:t>ß-1a</w:t>
            </w:r>
            <w:r w:rsidRPr="48F9DD63">
              <w:rPr>
                <w:color w:val="000000" w:themeColor="text1"/>
                <w:lang w:val="en-US"/>
              </w:rPr>
              <w:t xml:space="preserve"> </w:t>
            </w:r>
            <w:r w:rsidRPr="48F9DD63">
              <w:rPr>
                <w:color w:val="000000" w:themeColor="text1"/>
              </w:rPr>
              <w:t xml:space="preserve"> -  1., 3. a 6. den 44 </w:t>
            </w:r>
            <w:proofErr w:type="spellStart"/>
            <w:r w:rsidRPr="48F9DD63">
              <w:rPr>
                <w:color w:val="000000" w:themeColor="text1"/>
              </w:rPr>
              <w:t>ug</w:t>
            </w:r>
            <w:proofErr w:type="spellEnd"/>
            <w:r w:rsidR="00830B37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48F9DD63">
              <w:rPr>
                <w:color w:val="000000" w:themeColor="text1"/>
              </w:rPr>
              <w:t>s.c</w:t>
            </w:r>
            <w:proofErr w:type="spellEnd"/>
            <w:r w:rsidRPr="48F9DD63">
              <w:rPr>
                <w:color w:val="000000" w:themeColor="text1"/>
              </w:rPr>
              <w:t>.</w:t>
            </w:r>
            <w:proofErr w:type="gramEnd"/>
            <w:r w:rsidRPr="48F9DD63">
              <w:rPr>
                <w:color w:val="000000" w:themeColor="text1"/>
              </w:rPr>
              <w:t xml:space="preserve"> (celkem 3 dávky) nebo 10 </w:t>
            </w:r>
            <w:proofErr w:type="spellStart"/>
            <w:r w:rsidRPr="48F9DD63">
              <w:rPr>
                <w:color w:val="000000" w:themeColor="text1"/>
              </w:rPr>
              <w:t>ug</w:t>
            </w:r>
            <w:proofErr w:type="spellEnd"/>
            <w:r w:rsidRPr="48F9DD63">
              <w:rPr>
                <w:color w:val="000000" w:themeColor="text1"/>
              </w:rPr>
              <w:t xml:space="preserve"> </w:t>
            </w:r>
            <w:proofErr w:type="spellStart"/>
            <w:r w:rsidRPr="48F9DD63">
              <w:rPr>
                <w:color w:val="000000" w:themeColor="text1"/>
              </w:rPr>
              <w:t>i.v</w:t>
            </w:r>
            <w:proofErr w:type="spellEnd"/>
            <w:r w:rsidRPr="48F9DD63">
              <w:rPr>
                <w:color w:val="000000" w:themeColor="text1"/>
              </w:rPr>
              <w:t>. po 6 dní</w:t>
            </w:r>
          </w:p>
          <w:p w:rsidR="00FD1B93" w:rsidRDefault="48F9DD63" w:rsidP="48F9DD63">
            <w:pPr>
              <w:rPr>
                <w:color w:val="000000" w:themeColor="text1"/>
              </w:rPr>
            </w:pPr>
            <w:r w:rsidRPr="00A504FE">
              <w:rPr>
                <w:b/>
                <w:color w:val="000000" w:themeColor="text1"/>
              </w:rPr>
              <w:t>Vitamin C – kyselina askorbová</w:t>
            </w:r>
            <w:r w:rsidRPr="48F9DD63">
              <w:rPr>
                <w:color w:val="000000" w:themeColor="text1"/>
              </w:rPr>
              <w:t xml:space="preserve"> – různá dávkování, např. 12 g v pomalé </w:t>
            </w:r>
            <w:proofErr w:type="gramStart"/>
            <w:r w:rsidRPr="48F9DD63">
              <w:rPr>
                <w:color w:val="000000" w:themeColor="text1"/>
              </w:rPr>
              <w:t>i.v.</w:t>
            </w:r>
            <w:proofErr w:type="gramEnd"/>
            <w:r w:rsidRPr="48F9DD63">
              <w:rPr>
                <w:color w:val="000000" w:themeColor="text1"/>
              </w:rPr>
              <w:t xml:space="preserve"> infusi každých 12 hodin 1.-7. den , podpůrný efekt jako antioxidant a </w:t>
            </w:r>
            <w:proofErr w:type="spellStart"/>
            <w:r w:rsidRPr="48F9DD63">
              <w:rPr>
                <w:color w:val="000000" w:themeColor="text1"/>
              </w:rPr>
              <w:t>kofaktor</w:t>
            </w:r>
            <w:proofErr w:type="spellEnd"/>
            <w:r w:rsidRPr="48F9DD63">
              <w:rPr>
                <w:color w:val="000000" w:themeColor="text1"/>
              </w:rPr>
              <w:t xml:space="preserve"> mnohých fyziologických reakcí</w:t>
            </w:r>
          </w:p>
          <w:p w:rsidR="00FD1B93" w:rsidRPr="00FD1B93" w:rsidRDefault="48F9DD63" w:rsidP="48F9DD63">
            <w:pPr>
              <w:rPr>
                <w:color w:val="000000" w:themeColor="text1"/>
              </w:rPr>
            </w:pPr>
            <w:r w:rsidRPr="00A504FE">
              <w:rPr>
                <w:b/>
                <w:color w:val="000000" w:themeColor="text1"/>
              </w:rPr>
              <w:t>Rekonvalescentní plazma</w:t>
            </w:r>
            <w:r w:rsidRPr="48F9DD63">
              <w:rPr>
                <w:color w:val="000000" w:themeColor="text1"/>
              </w:rPr>
              <w:t xml:space="preserve"> (optimálně 2 </w:t>
            </w:r>
            <w:proofErr w:type="gramStart"/>
            <w:r w:rsidRPr="48F9DD63">
              <w:rPr>
                <w:color w:val="000000" w:themeColor="text1"/>
              </w:rPr>
              <w:t>T.U. do</w:t>
            </w:r>
            <w:proofErr w:type="gramEnd"/>
            <w:r w:rsidRPr="48F9DD63">
              <w:rPr>
                <w:color w:val="000000" w:themeColor="text1"/>
              </w:rPr>
              <w:t xml:space="preserve"> 24 hod. od přijetí k hospitalizaci) </w:t>
            </w:r>
          </w:p>
          <w:p w:rsidR="00933D0B" w:rsidRDefault="48F9DD63" w:rsidP="48F9DD63">
            <w:pPr>
              <w:rPr>
                <w:color w:val="000000" w:themeColor="text1"/>
              </w:rPr>
            </w:pPr>
            <w:proofErr w:type="spellStart"/>
            <w:r w:rsidRPr="00A504FE">
              <w:rPr>
                <w:b/>
                <w:color w:val="000000" w:themeColor="text1"/>
              </w:rPr>
              <w:t>Tocilizumab</w:t>
            </w:r>
            <w:proofErr w:type="spellEnd"/>
            <w:r w:rsidRPr="00A504FE">
              <w:rPr>
                <w:b/>
                <w:color w:val="000000" w:themeColor="text1"/>
              </w:rPr>
              <w:t xml:space="preserve"> </w:t>
            </w:r>
            <w:r w:rsidRPr="48F9DD63">
              <w:rPr>
                <w:color w:val="000000" w:themeColor="text1"/>
              </w:rPr>
              <w:t xml:space="preserve"> 4-8mg/kg, pokud iniciální dávka není s efektem, lze podat stejnou dávku po 12 hodinách. Nepodává se více než 2 dávky, maximální jednotlivá dávka je 800mg. Preparát je zvažován u pacientů, u kterých jsou známky neadekvátní imunologické odpovědi (progrese IL-6)</w:t>
            </w:r>
          </w:p>
          <w:p w:rsidR="002D701A" w:rsidRPr="00FD1B93" w:rsidRDefault="48F9DD63" w:rsidP="48F9DD63">
            <w:pPr>
              <w:rPr>
                <w:color w:val="000000" w:themeColor="text1"/>
              </w:rPr>
            </w:pPr>
            <w:r w:rsidRPr="48F9DD63">
              <w:rPr>
                <w:color w:val="000000" w:themeColor="text1"/>
              </w:rPr>
              <w:t xml:space="preserve">Pouze na úrovni diskuze je řada dalších látek, jako je </w:t>
            </w:r>
            <w:proofErr w:type="spellStart"/>
            <w:r w:rsidRPr="48F9DD63">
              <w:rPr>
                <w:color w:val="000000" w:themeColor="text1"/>
              </w:rPr>
              <w:t>ribavirin</w:t>
            </w:r>
            <w:proofErr w:type="spellEnd"/>
            <w:r w:rsidRPr="48F9DD63">
              <w:rPr>
                <w:color w:val="000000" w:themeColor="text1"/>
              </w:rPr>
              <w:t xml:space="preserve">, </w:t>
            </w:r>
            <w:proofErr w:type="spellStart"/>
            <w:r w:rsidRPr="48F9DD63">
              <w:rPr>
                <w:color w:val="000000" w:themeColor="text1"/>
              </w:rPr>
              <w:t>umifenovir</w:t>
            </w:r>
            <w:proofErr w:type="spellEnd"/>
            <w:r w:rsidRPr="48F9DD63">
              <w:rPr>
                <w:color w:val="000000" w:themeColor="text1"/>
              </w:rPr>
              <w:t xml:space="preserve">, </w:t>
            </w:r>
            <w:proofErr w:type="spellStart"/>
            <w:r w:rsidRPr="48F9DD63">
              <w:rPr>
                <w:color w:val="000000" w:themeColor="text1"/>
              </w:rPr>
              <w:t>atazanavir</w:t>
            </w:r>
            <w:proofErr w:type="spellEnd"/>
            <w:r w:rsidRPr="48F9DD63">
              <w:rPr>
                <w:color w:val="000000" w:themeColor="text1"/>
              </w:rPr>
              <w:t xml:space="preserve">, </w:t>
            </w:r>
            <w:proofErr w:type="spellStart"/>
            <w:r w:rsidRPr="48F9DD63">
              <w:rPr>
                <w:color w:val="000000" w:themeColor="text1"/>
              </w:rPr>
              <w:t>baloxavir</w:t>
            </w:r>
            <w:proofErr w:type="spellEnd"/>
            <w:r w:rsidRPr="48F9DD63">
              <w:rPr>
                <w:color w:val="000000" w:themeColor="text1"/>
              </w:rPr>
              <w:t xml:space="preserve">, </w:t>
            </w:r>
            <w:proofErr w:type="spellStart"/>
            <w:r w:rsidRPr="48F9DD63">
              <w:rPr>
                <w:color w:val="000000" w:themeColor="text1"/>
              </w:rPr>
              <w:t>sarilumab</w:t>
            </w:r>
            <w:proofErr w:type="spellEnd"/>
            <w:r w:rsidRPr="48F9DD63">
              <w:rPr>
                <w:color w:val="000000" w:themeColor="text1"/>
              </w:rPr>
              <w:t xml:space="preserve"> ...</w:t>
            </w:r>
          </w:p>
        </w:tc>
      </w:tr>
    </w:tbl>
    <w:p w:rsidR="00776A64" w:rsidRDefault="00776A64" w:rsidP="00776A64"/>
    <w:p w:rsidR="002702A0" w:rsidRPr="002702A0" w:rsidRDefault="002702A0" w:rsidP="00776A6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*</w:t>
      </w:r>
      <w:proofErr w:type="spellStart"/>
      <w:r w:rsidRPr="002702A0">
        <w:rPr>
          <w:b/>
          <w:bCs/>
          <w:color w:val="000000" w:themeColor="text1"/>
        </w:rPr>
        <w:t>Remdesivir</w:t>
      </w:r>
      <w:proofErr w:type="spellEnd"/>
      <w:r w:rsidRPr="002702A0">
        <w:rPr>
          <w:b/>
          <w:bCs/>
          <w:color w:val="000000" w:themeColor="text1"/>
        </w:rPr>
        <w:t xml:space="preserve"> je v so</w:t>
      </w:r>
      <w:r>
        <w:rPr>
          <w:b/>
          <w:bCs/>
          <w:color w:val="000000" w:themeColor="text1"/>
        </w:rPr>
        <w:t>u</w:t>
      </w:r>
      <w:r w:rsidRPr="002702A0">
        <w:rPr>
          <w:b/>
          <w:bCs/>
          <w:color w:val="000000" w:themeColor="text1"/>
        </w:rPr>
        <w:t>časné době možno žádat v rámci tzv</w:t>
      </w:r>
      <w:r>
        <w:rPr>
          <w:b/>
          <w:bCs/>
          <w:color w:val="000000" w:themeColor="text1"/>
        </w:rPr>
        <w:t xml:space="preserve">. </w:t>
      </w:r>
      <w:r w:rsidRPr="002702A0">
        <w:rPr>
          <w:b/>
          <w:bCs/>
          <w:color w:val="000000" w:themeColor="text1"/>
        </w:rPr>
        <w:t>”soucitného programu” pro těhotné a děti.</w:t>
      </w:r>
    </w:p>
    <w:p w:rsidR="002702A0" w:rsidRPr="002702A0" w:rsidRDefault="48F9DD63" w:rsidP="00776A64">
      <w:pPr>
        <w:rPr>
          <w:b/>
          <w:bCs/>
          <w:color w:val="000000" w:themeColor="text1"/>
        </w:rPr>
      </w:pPr>
      <w:r w:rsidRPr="48F9DD63">
        <w:rPr>
          <w:b/>
          <w:bCs/>
          <w:color w:val="000000" w:themeColor="text1"/>
        </w:rPr>
        <w:t xml:space="preserve">Je žádoucí sběr údajů o všech pacientech léčených v ČR postupy </w:t>
      </w:r>
      <w:proofErr w:type="spellStart"/>
      <w:r w:rsidRPr="48F9DD63">
        <w:rPr>
          <w:b/>
          <w:bCs/>
          <w:color w:val="000000" w:themeColor="text1"/>
        </w:rPr>
        <w:t>off</w:t>
      </w:r>
      <w:proofErr w:type="spellEnd"/>
      <w:r w:rsidRPr="48F9DD63">
        <w:rPr>
          <w:b/>
          <w:bCs/>
          <w:color w:val="000000" w:themeColor="text1"/>
        </w:rPr>
        <w:t xml:space="preserve"> label a jejich průběžné hodnocení jak na národní tak celoevropské úrovni s následnou rychlou úpravou současného doporučeného postupu.</w:t>
      </w:r>
    </w:p>
    <w:p w:rsidR="002702A0" w:rsidRDefault="002702A0" w:rsidP="00776A64"/>
    <w:p w:rsidR="00776A64" w:rsidRDefault="00776A64" w:rsidP="00776A64">
      <w:proofErr w:type="spellStart"/>
      <w:r>
        <w:t>References</w:t>
      </w:r>
      <w:proofErr w:type="spellEnd"/>
    </w:p>
    <w:p w:rsidR="00776A64" w:rsidRDefault="00776A64" w:rsidP="00776A64">
      <w:r>
        <w:t xml:space="preserve">1 </w:t>
      </w:r>
      <w:proofErr w:type="spellStart"/>
      <w:r>
        <w:t>Zhou</w:t>
      </w:r>
      <w:proofErr w:type="spellEnd"/>
      <w:r>
        <w:t xml:space="preserve"> F, </w:t>
      </w:r>
      <w:proofErr w:type="spellStart"/>
      <w:r>
        <w:t>Yu</w:t>
      </w:r>
      <w:proofErr w:type="spellEnd"/>
      <w:r>
        <w:t xml:space="preserve"> T, </w:t>
      </w:r>
      <w:proofErr w:type="spellStart"/>
      <w:r>
        <w:t>Du</w:t>
      </w:r>
      <w:proofErr w:type="spellEnd"/>
      <w:r>
        <w:t xml:space="preserve"> R, </w:t>
      </w:r>
      <w:proofErr w:type="spellStart"/>
      <w:r>
        <w:t>Fan</w:t>
      </w:r>
      <w:proofErr w:type="spellEnd"/>
      <w:r>
        <w:t xml:space="preserve"> G, </w:t>
      </w:r>
      <w:proofErr w:type="spellStart"/>
      <w:r>
        <w:t>Liu</w:t>
      </w:r>
      <w:proofErr w:type="spellEnd"/>
      <w:r>
        <w:t xml:space="preserve"> Y, </w:t>
      </w:r>
      <w:proofErr w:type="spellStart"/>
      <w:r>
        <w:t>Liu</w:t>
      </w:r>
      <w:proofErr w:type="spellEnd"/>
      <w:r>
        <w:t xml:space="preserve"> Z, et al. </w:t>
      </w:r>
      <w:proofErr w:type="spellStart"/>
      <w:r>
        <w:t>Clinicalcourse</w:t>
      </w:r>
      <w:proofErr w:type="spellEnd"/>
      <w:r>
        <w:t xml:space="preserve"> and risk </w:t>
      </w:r>
      <w:proofErr w:type="spellStart"/>
      <w:r>
        <w:t>factorsfor</w:t>
      </w:r>
      <w:proofErr w:type="spellEnd"/>
      <w:r>
        <w:t xml:space="preserve"> mortality </w:t>
      </w:r>
      <w:proofErr w:type="spellStart"/>
      <w:r>
        <w:t>ofadultinpatientswith</w:t>
      </w:r>
      <w:proofErr w:type="spellEnd"/>
      <w:r>
        <w:t xml:space="preserve"> COVID-19 in </w:t>
      </w:r>
      <w:proofErr w:type="spellStart"/>
      <w:r>
        <w:t>Wuhan</w:t>
      </w:r>
      <w:proofErr w:type="spellEnd"/>
      <w:r>
        <w:t xml:space="preserve">, </w:t>
      </w:r>
      <w:proofErr w:type="spellStart"/>
      <w:r>
        <w:t>China</w:t>
      </w:r>
      <w:proofErr w:type="spellEnd"/>
      <w:r>
        <w:t xml:space="preserve">: a </w:t>
      </w:r>
      <w:proofErr w:type="spellStart"/>
      <w:r>
        <w:t>retrospectivecohort</w:t>
      </w:r>
      <w:proofErr w:type="spellEnd"/>
      <w:r>
        <w:t xml:space="preserve"> study. Lancet </w:t>
      </w:r>
      <w:proofErr w:type="spellStart"/>
      <w:r>
        <w:t>Published</w:t>
      </w:r>
      <w:proofErr w:type="spellEnd"/>
      <w:r>
        <w:t xml:space="preserve"> Online </w:t>
      </w:r>
      <w:proofErr w:type="spellStart"/>
      <w:r>
        <w:t>First</w:t>
      </w:r>
      <w:proofErr w:type="spellEnd"/>
      <w:r>
        <w:t xml:space="preserve">: 11 </w:t>
      </w:r>
      <w:proofErr w:type="spellStart"/>
      <w:r>
        <w:t>March</w:t>
      </w:r>
      <w:proofErr w:type="spellEnd"/>
      <w:r>
        <w:t xml:space="preserve"> 2020. doi:10.1016/S0140-6736(20)30566-3 </w:t>
      </w:r>
    </w:p>
    <w:p w:rsidR="00776A64" w:rsidRDefault="00776A64" w:rsidP="00776A64">
      <w:r>
        <w:t xml:space="preserve">2 </w:t>
      </w:r>
      <w:proofErr w:type="spellStart"/>
      <w:r>
        <w:t>Agostini</w:t>
      </w:r>
      <w:proofErr w:type="spellEnd"/>
      <w:r>
        <w:t xml:space="preserve"> ML, Andres EL, </w:t>
      </w:r>
      <w:proofErr w:type="spellStart"/>
      <w:r>
        <w:t>Sims</w:t>
      </w:r>
      <w:proofErr w:type="spellEnd"/>
      <w:r>
        <w:t xml:space="preserve"> AC, Graham RL, </w:t>
      </w:r>
      <w:proofErr w:type="spellStart"/>
      <w:r>
        <w:t>Sheahan</w:t>
      </w:r>
      <w:proofErr w:type="spellEnd"/>
      <w:r>
        <w:t xml:space="preserve"> TP, </w:t>
      </w:r>
      <w:proofErr w:type="spellStart"/>
      <w:r>
        <w:t>Lu</w:t>
      </w:r>
      <w:proofErr w:type="spellEnd"/>
      <w:r>
        <w:t xml:space="preserve"> X, et al. </w:t>
      </w:r>
      <w:proofErr w:type="spellStart"/>
      <w:r>
        <w:t>Coronavirus</w:t>
      </w:r>
      <w:proofErr w:type="spellEnd"/>
      <w:r>
        <w:t xml:space="preserve"> Susceptibility to </w:t>
      </w:r>
      <w:proofErr w:type="spellStart"/>
      <w:r>
        <w:t>theAntiviralRemdesivir</w:t>
      </w:r>
      <w:proofErr w:type="spellEnd"/>
      <w:r>
        <w:t xml:space="preserve"> (GS-5734) </w:t>
      </w:r>
      <w:proofErr w:type="spellStart"/>
      <w:r>
        <w:t>IsMediated</w:t>
      </w:r>
      <w:proofErr w:type="spellEnd"/>
      <w:r>
        <w:t xml:space="preserve"> by </w:t>
      </w:r>
      <w:proofErr w:type="spellStart"/>
      <w:r>
        <w:t>theViralPolymerase</w:t>
      </w:r>
      <w:proofErr w:type="spellEnd"/>
      <w:r>
        <w:t xml:space="preserve"> and </w:t>
      </w:r>
      <w:proofErr w:type="spellStart"/>
      <w:r>
        <w:t>theProofreadingExoribonuclease</w:t>
      </w:r>
      <w:proofErr w:type="spellEnd"/>
      <w:r>
        <w:t xml:space="preserve">. </w:t>
      </w:r>
      <w:proofErr w:type="spellStart"/>
      <w:r>
        <w:t>mBio</w:t>
      </w:r>
      <w:proofErr w:type="spellEnd"/>
      <w:r>
        <w:t xml:space="preserve"> 2018; 9. doi:10.1128/mBio.00221-18 </w:t>
      </w:r>
    </w:p>
    <w:p w:rsidR="00776A64" w:rsidRDefault="00776A64" w:rsidP="00776A64">
      <w:r>
        <w:t xml:space="preserve">3 </w:t>
      </w:r>
      <w:proofErr w:type="spellStart"/>
      <w:r>
        <w:t>Sheahan</w:t>
      </w:r>
      <w:proofErr w:type="spellEnd"/>
      <w:r>
        <w:t xml:space="preserve"> TP, </w:t>
      </w:r>
      <w:proofErr w:type="spellStart"/>
      <w:r>
        <w:t>Sims</w:t>
      </w:r>
      <w:proofErr w:type="spellEnd"/>
      <w:r>
        <w:t xml:space="preserve"> AC, Graham RL, </w:t>
      </w:r>
      <w:proofErr w:type="spellStart"/>
      <w:r>
        <w:t>Menachery</w:t>
      </w:r>
      <w:proofErr w:type="spellEnd"/>
      <w:r>
        <w:t xml:space="preserve"> VD, </w:t>
      </w:r>
      <w:proofErr w:type="spellStart"/>
      <w:r>
        <w:t>Gralinski</w:t>
      </w:r>
      <w:proofErr w:type="spellEnd"/>
      <w:r>
        <w:t xml:space="preserve"> LE, Case JB, et al. </w:t>
      </w:r>
      <w:proofErr w:type="spellStart"/>
      <w:r>
        <w:t>Broad-spectrumantiviral</w:t>
      </w:r>
      <w:proofErr w:type="spellEnd"/>
      <w:r>
        <w:t xml:space="preserve"> GS-5734 </w:t>
      </w:r>
      <w:proofErr w:type="spellStart"/>
      <w:r>
        <w:t>inhibitsbothepidemic</w:t>
      </w:r>
      <w:proofErr w:type="spellEnd"/>
      <w:r>
        <w:t xml:space="preserve"> and </w:t>
      </w:r>
      <w:proofErr w:type="spellStart"/>
      <w:r>
        <w:t>zoonoticcoronaviruses</w:t>
      </w:r>
      <w:proofErr w:type="spellEnd"/>
      <w:r>
        <w:t xml:space="preserve">. Science </w:t>
      </w:r>
      <w:proofErr w:type="spellStart"/>
      <w:r>
        <w:t>TranslationalMedicine</w:t>
      </w:r>
      <w:proofErr w:type="spellEnd"/>
      <w:r>
        <w:t xml:space="preserve"> 2017; 9:eaal3653. </w:t>
      </w:r>
    </w:p>
    <w:p w:rsidR="00776A64" w:rsidRDefault="00776A64" w:rsidP="00776A64">
      <w:r>
        <w:t xml:space="preserve">4 </w:t>
      </w:r>
      <w:proofErr w:type="spellStart"/>
      <w:r>
        <w:t>Sheahan</w:t>
      </w:r>
      <w:proofErr w:type="spellEnd"/>
      <w:r>
        <w:t xml:space="preserve"> TP, </w:t>
      </w:r>
      <w:proofErr w:type="spellStart"/>
      <w:r>
        <w:t>Sims</w:t>
      </w:r>
      <w:proofErr w:type="spellEnd"/>
      <w:r>
        <w:t xml:space="preserve"> AC, </w:t>
      </w:r>
      <w:proofErr w:type="spellStart"/>
      <w:r>
        <w:t>Leist</w:t>
      </w:r>
      <w:proofErr w:type="spellEnd"/>
      <w:r>
        <w:t xml:space="preserve"> SR, </w:t>
      </w:r>
      <w:proofErr w:type="spellStart"/>
      <w:r>
        <w:t>Schäfer</w:t>
      </w:r>
      <w:proofErr w:type="spellEnd"/>
      <w:r>
        <w:t xml:space="preserve"> A, </w:t>
      </w:r>
      <w:proofErr w:type="spellStart"/>
      <w:r>
        <w:t>Won</w:t>
      </w:r>
      <w:proofErr w:type="spellEnd"/>
      <w:r>
        <w:t xml:space="preserve"> J, Brown AJ, et al. </w:t>
      </w:r>
      <w:proofErr w:type="spellStart"/>
      <w:r>
        <w:t>Comparativetherapeuticefficacyofremdesivir</w:t>
      </w:r>
      <w:proofErr w:type="spellEnd"/>
      <w:r>
        <w:t xml:space="preserve"> and </w:t>
      </w:r>
      <w:proofErr w:type="spellStart"/>
      <w:r>
        <w:t>combinationlopinavir</w:t>
      </w:r>
      <w:proofErr w:type="spellEnd"/>
      <w:r>
        <w:t xml:space="preserve">, </w:t>
      </w:r>
      <w:proofErr w:type="spellStart"/>
      <w:r>
        <w:t>ritonavir</w:t>
      </w:r>
      <w:proofErr w:type="spellEnd"/>
      <w:r>
        <w:t xml:space="preserve">, and interferon beta </w:t>
      </w:r>
      <w:proofErr w:type="spellStart"/>
      <w:r>
        <w:t>against</w:t>
      </w:r>
      <w:proofErr w:type="spellEnd"/>
      <w:r>
        <w:t xml:space="preserve"> MERS-</w:t>
      </w:r>
      <w:proofErr w:type="spellStart"/>
      <w:r>
        <w:t>CoV</w:t>
      </w:r>
      <w:proofErr w:type="spellEnd"/>
      <w:r>
        <w:t xml:space="preserve">. </w:t>
      </w:r>
      <w:proofErr w:type="spellStart"/>
      <w:r>
        <w:t>Nature</w:t>
      </w:r>
      <w:proofErr w:type="spellEnd"/>
      <w:r>
        <w:t xml:space="preserve"> Communications 2020; 11. doi:10.1038/s41467-019-13940-6 </w:t>
      </w:r>
    </w:p>
    <w:p w:rsidR="00776A64" w:rsidRDefault="00776A64" w:rsidP="00776A64">
      <w:r>
        <w:t xml:space="preserve">5 </w:t>
      </w:r>
      <w:proofErr w:type="spellStart"/>
      <w:r>
        <w:t>Gordon</w:t>
      </w:r>
      <w:proofErr w:type="spellEnd"/>
      <w:r>
        <w:t xml:space="preserve"> CJ, </w:t>
      </w:r>
      <w:proofErr w:type="spellStart"/>
      <w:r>
        <w:t>Tchesnokov</w:t>
      </w:r>
      <w:proofErr w:type="spellEnd"/>
      <w:r>
        <w:t xml:space="preserve"> EP, </w:t>
      </w:r>
      <w:proofErr w:type="spellStart"/>
      <w:r>
        <w:t>Feng</w:t>
      </w:r>
      <w:proofErr w:type="spellEnd"/>
      <w:r>
        <w:t xml:space="preserve"> JY, Porter DP, Gotte M. </w:t>
      </w:r>
      <w:proofErr w:type="spellStart"/>
      <w:r>
        <w:t>Theantiviralcompoundremdesivirpotentlyinhibits</w:t>
      </w:r>
      <w:proofErr w:type="spellEnd"/>
      <w:r>
        <w:t xml:space="preserve"> RNA-</w:t>
      </w:r>
      <w:proofErr w:type="spellStart"/>
      <w:r>
        <w:t>dependent</w:t>
      </w:r>
      <w:proofErr w:type="spellEnd"/>
      <w:r>
        <w:t xml:space="preserve"> RNA </w:t>
      </w:r>
      <w:proofErr w:type="spellStart"/>
      <w:r>
        <w:t>polymerasefromMiddle</w:t>
      </w:r>
      <w:proofErr w:type="spellEnd"/>
      <w:r>
        <w:t xml:space="preserve"> East </w:t>
      </w:r>
      <w:proofErr w:type="spellStart"/>
      <w:r>
        <w:t>respiratory</w:t>
      </w:r>
      <w:proofErr w:type="spellEnd"/>
      <w:r>
        <w:t xml:space="preserve"> syndrome </w:t>
      </w:r>
      <w:proofErr w:type="spellStart"/>
      <w:r>
        <w:t>coronavirus</w:t>
      </w:r>
      <w:proofErr w:type="spellEnd"/>
      <w:r>
        <w:t xml:space="preserve">. JournalofBiologicalChemistry2020; :jbc.AC120.013056. </w:t>
      </w:r>
    </w:p>
    <w:p w:rsidR="00776A64" w:rsidRDefault="00776A64" w:rsidP="00776A64">
      <w:r>
        <w:t xml:space="preserve">6 </w:t>
      </w:r>
      <w:proofErr w:type="spellStart"/>
      <w:r>
        <w:t>Wang</w:t>
      </w:r>
      <w:proofErr w:type="spellEnd"/>
      <w:r>
        <w:t xml:space="preserve"> M, </w:t>
      </w:r>
      <w:proofErr w:type="spellStart"/>
      <w:r>
        <w:t>Cao</w:t>
      </w:r>
      <w:proofErr w:type="spellEnd"/>
      <w:r>
        <w:t xml:space="preserve"> R, </w:t>
      </w:r>
      <w:proofErr w:type="spellStart"/>
      <w:r>
        <w:t>Zhang</w:t>
      </w:r>
      <w:proofErr w:type="spellEnd"/>
      <w:r>
        <w:t xml:space="preserve"> L, </w:t>
      </w:r>
      <w:proofErr w:type="spellStart"/>
      <w:r>
        <w:t>Yang</w:t>
      </w:r>
      <w:proofErr w:type="spellEnd"/>
      <w:r>
        <w:t xml:space="preserve"> X, </w:t>
      </w:r>
      <w:proofErr w:type="spellStart"/>
      <w:r>
        <w:t>Liu</w:t>
      </w:r>
      <w:proofErr w:type="spellEnd"/>
      <w:r>
        <w:t xml:space="preserve"> J, </w:t>
      </w:r>
      <w:proofErr w:type="spellStart"/>
      <w:r>
        <w:t>Xu</w:t>
      </w:r>
      <w:proofErr w:type="spellEnd"/>
      <w:r>
        <w:t xml:space="preserve"> M, et al. </w:t>
      </w:r>
      <w:proofErr w:type="spellStart"/>
      <w:r>
        <w:t>Remdesivir</w:t>
      </w:r>
      <w:proofErr w:type="spellEnd"/>
      <w:r>
        <w:t xml:space="preserve"> and </w:t>
      </w:r>
      <w:proofErr w:type="spellStart"/>
      <w:r>
        <w:t>chloroquineeffectivelyinhibittherecentlyemerged</w:t>
      </w:r>
      <w:proofErr w:type="spellEnd"/>
      <w:r>
        <w:t xml:space="preserve"> novel </w:t>
      </w:r>
      <w:proofErr w:type="spellStart"/>
      <w:r>
        <w:t>coronavirus</w:t>
      </w:r>
      <w:proofErr w:type="spellEnd"/>
      <w:r>
        <w:t xml:space="preserve"> (2019-nCoV) in vitro. Cell Res </w:t>
      </w:r>
      <w:proofErr w:type="spellStart"/>
      <w:r>
        <w:t>Published</w:t>
      </w:r>
      <w:proofErr w:type="spellEnd"/>
      <w:r>
        <w:t xml:space="preserve"> Online </w:t>
      </w:r>
      <w:proofErr w:type="spellStart"/>
      <w:r>
        <w:t>First</w:t>
      </w:r>
      <w:proofErr w:type="spellEnd"/>
      <w:r>
        <w:t xml:space="preserve">: 4 </w:t>
      </w:r>
      <w:proofErr w:type="spellStart"/>
      <w:r>
        <w:t>February</w:t>
      </w:r>
      <w:proofErr w:type="spellEnd"/>
      <w:r>
        <w:t xml:space="preserve"> 2020. doi:10.1038/s41422-020-0282-0 </w:t>
      </w:r>
    </w:p>
    <w:p w:rsidR="00776A64" w:rsidRDefault="00776A64" w:rsidP="00776A64">
      <w:r>
        <w:lastRenderedPageBreak/>
        <w:t xml:space="preserve">7 Brown AJ, </w:t>
      </w:r>
      <w:proofErr w:type="spellStart"/>
      <w:r>
        <w:t>Won</w:t>
      </w:r>
      <w:proofErr w:type="spellEnd"/>
      <w:r>
        <w:t xml:space="preserve"> JJ, Graham RL, </w:t>
      </w:r>
      <w:proofErr w:type="spellStart"/>
      <w:r>
        <w:t>Dinnon</w:t>
      </w:r>
      <w:proofErr w:type="spellEnd"/>
      <w:r>
        <w:t xml:space="preserve"> KH, </w:t>
      </w:r>
      <w:proofErr w:type="spellStart"/>
      <w:r>
        <w:t>Sims</w:t>
      </w:r>
      <w:proofErr w:type="spellEnd"/>
      <w:r>
        <w:t xml:space="preserve"> AC, </w:t>
      </w:r>
      <w:proofErr w:type="spellStart"/>
      <w:r>
        <w:t>Feng</w:t>
      </w:r>
      <w:proofErr w:type="spellEnd"/>
      <w:r>
        <w:t xml:space="preserve"> JY, et al. </w:t>
      </w:r>
      <w:proofErr w:type="spellStart"/>
      <w:r>
        <w:t>Broadspectrumantiviralremdesivirinhibitshumanendemic</w:t>
      </w:r>
      <w:proofErr w:type="spellEnd"/>
      <w:r>
        <w:t xml:space="preserve"> and </w:t>
      </w:r>
      <w:proofErr w:type="spellStart"/>
      <w:r>
        <w:t>zoonoticdeltacoronaviruseswith</w:t>
      </w:r>
      <w:proofErr w:type="spellEnd"/>
      <w:r>
        <w:t xml:space="preserve"> a </w:t>
      </w:r>
      <w:proofErr w:type="spellStart"/>
      <w:r>
        <w:t>highlydivergent</w:t>
      </w:r>
      <w:proofErr w:type="spellEnd"/>
      <w:r>
        <w:t xml:space="preserve"> RNA </w:t>
      </w:r>
      <w:proofErr w:type="spellStart"/>
      <w:r>
        <w:t>dependent</w:t>
      </w:r>
      <w:proofErr w:type="spellEnd"/>
      <w:r>
        <w:t xml:space="preserve"> RNA </w:t>
      </w:r>
      <w:proofErr w:type="spellStart"/>
      <w:r>
        <w:t>polymerase</w:t>
      </w:r>
      <w:proofErr w:type="spellEnd"/>
      <w:r>
        <w:t xml:space="preserve">. </w:t>
      </w:r>
      <w:proofErr w:type="spellStart"/>
      <w:r>
        <w:t>Antiviral</w:t>
      </w:r>
      <w:proofErr w:type="spellEnd"/>
      <w:r>
        <w:t xml:space="preserve"> Res 2019; 169:104541. </w:t>
      </w:r>
    </w:p>
    <w:p w:rsidR="00776A64" w:rsidRDefault="00776A64" w:rsidP="00776A64">
      <w:r>
        <w:t xml:space="preserve">8 Vincent MJ, </w:t>
      </w:r>
      <w:proofErr w:type="spellStart"/>
      <w:r>
        <w:t>Bergeron</w:t>
      </w:r>
      <w:proofErr w:type="spellEnd"/>
      <w:r>
        <w:t xml:space="preserve"> E, </w:t>
      </w:r>
      <w:proofErr w:type="spellStart"/>
      <w:r>
        <w:t>Benjannet</w:t>
      </w:r>
      <w:proofErr w:type="spellEnd"/>
      <w:r>
        <w:t xml:space="preserve"> S, </w:t>
      </w:r>
      <w:proofErr w:type="spellStart"/>
      <w:r>
        <w:t>Erickson</w:t>
      </w:r>
      <w:proofErr w:type="spellEnd"/>
      <w:r>
        <w:t xml:space="preserve"> BR, </w:t>
      </w:r>
      <w:proofErr w:type="spellStart"/>
      <w:r>
        <w:t>Rollin</w:t>
      </w:r>
      <w:proofErr w:type="spellEnd"/>
      <w:r>
        <w:t xml:space="preserve"> PE, </w:t>
      </w:r>
      <w:proofErr w:type="spellStart"/>
      <w:r>
        <w:t>Ksiazek</w:t>
      </w:r>
      <w:proofErr w:type="spellEnd"/>
      <w:r>
        <w:t xml:space="preserve"> TG, et al. </w:t>
      </w:r>
      <w:proofErr w:type="spellStart"/>
      <w:r>
        <w:t>Chloroquineis</w:t>
      </w:r>
      <w:proofErr w:type="spellEnd"/>
      <w:r>
        <w:t xml:space="preserve"> a </w:t>
      </w:r>
      <w:proofErr w:type="spellStart"/>
      <w:r>
        <w:t>potent</w:t>
      </w:r>
      <w:proofErr w:type="spellEnd"/>
      <w:r>
        <w:t xml:space="preserve"> inhibitor </w:t>
      </w:r>
      <w:proofErr w:type="spellStart"/>
      <w:r>
        <w:t>of</w:t>
      </w:r>
      <w:proofErr w:type="spellEnd"/>
      <w:r>
        <w:t xml:space="preserve"> SARS </w:t>
      </w:r>
      <w:proofErr w:type="spellStart"/>
      <w:r>
        <w:t>coronavirusinfection</w:t>
      </w:r>
      <w:proofErr w:type="spellEnd"/>
      <w:r>
        <w:t xml:space="preserve"> and </w:t>
      </w:r>
      <w:proofErr w:type="spellStart"/>
      <w:r>
        <w:t>spread</w:t>
      </w:r>
      <w:proofErr w:type="spellEnd"/>
      <w:r>
        <w:t xml:space="preserve">. </w:t>
      </w:r>
      <w:proofErr w:type="spellStart"/>
      <w:r>
        <w:t>Virol</w:t>
      </w:r>
      <w:proofErr w:type="spellEnd"/>
      <w:r>
        <w:t xml:space="preserve"> J 2005; 2:69. </w:t>
      </w:r>
    </w:p>
    <w:p w:rsidR="00776A64" w:rsidRDefault="00776A64" w:rsidP="00776A64">
      <w:r>
        <w:t xml:space="preserve">9 </w:t>
      </w:r>
      <w:proofErr w:type="spellStart"/>
      <w:r>
        <w:t>Keyaerts</w:t>
      </w:r>
      <w:proofErr w:type="spellEnd"/>
      <w:r>
        <w:t xml:space="preserve"> E, </w:t>
      </w:r>
      <w:proofErr w:type="spellStart"/>
      <w:r>
        <w:t>Vijgen</w:t>
      </w:r>
      <w:proofErr w:type="spellEnd"/>
      <w:r>
        <w:t xml:space="preserve"> L, </w:t>
      </w:r>
      <w:proofErr w:type="spellStart"/>
      <w:r>
        <w:t>Maes</w:t>
      </w:r>
      <w:proofErr w:type="spellEnd"/>
      <w:r>
        <w:t xml:space="preserve"> P, </w:t>
      </w:r>
      <w:proofErr w:type="spellStart"/>
      <w:r>
        <w:t>Neyts</w:t>
      </w:r>
      <w:proofErr w:type="spellEnd"/>
      <w:r>
        <w:t xml:space="preserve"> J, Van </w:t>
      </w:r>
      <w:proofErr w:type="spellStart"/>
      <w:r>
        <w:t>Ranst</w:t>
      </w:r>
      <w:proofErr w:type="spellEnd"/>
      <w:r>
        <w:t xml:space="preserve"> M. In vitro </w:t>
      </w:r>
      <w:proofErr w:type="spellStart"/>
      <w:r>
        <w:t>inhibitionofsevereacuterespiratory</w:t>
      </w:r>
      <w:proofErr w:type="spellEnd"/>
      <w:r>
        <w:t xml:space="preserve"> syndrome </w:t>
      </w:r>
      <w:proofErr w:type="spellStart"/>
      <w:r>
        <w:t>coronavirus</w:t>
      </w:r>
      <w:proofErr w:type="spellEnd"/>
      <w:r>
        <w:t xml:space="preserve"> by </w:t>
      </w:r>
      <w:proofErr w:type="spellStart"/>
      <w:r>
        <w:t>chloroquine</w:t>
      </w:r>
      <w:proofErr w:type="spellEnd"/>
      <w:r>
        <w:t xml:space="preserve">. </w:t>
      </w:r>
      <w:proofErr w:type="spellStart"/>
      <w:r>
        <w:t>BiochemBiophys</w:t>
      </w:r>
      <w:proofErr w:type="spellEnd"/>
      <w:r>
        <w:t xml:space="preserve"> Res </w:t>
      </w:r>
      <w:proofErr w:type="spellStart"/>
      <w:r>
        <w:t>Commun</w:t>
      </w:r>
      <w:proofErr w:type="spellEnd"/>
      <w:r>
        <w:t xml:space="preserve"> 2004; 323:264–268. </w:t>
      </w:r>
    </w:p>
    <w:p w:rsidR="00776A64" w:rsidRDefault="00776A64" w:rsidP="00776A64">
      <w:r>
        <w:t xml:space="preserve">10 de Wilde AH, </w:t>
      </w:r>
      <w:proofErr w:type="spellStart"/>
      <w:r>
        <w:t>Jochmans</w:t>
      </w:r>
      <w:proofErr w:type="spellEnd"/>
      <w:r>
        <w:t xml:space="preserve"> D, Posthuma CC, </w:t>
      </w:r>
      <w:proofErr w:type="spellStart"/>
      <w:r>
        <w:t>Zevenhoven-Dobbe</w:t>
      </w:r>
      <w:proofErr w:type="spellEnd"/>
      <w:r>
        <w:t xml:space="preserve"> JC, van </w:t>
      </w:r>
      <w:proofErr w:type="spellStart"/>
      <w:r>
        <w:t>Nieuwkoop</w:t>
      </w:r>
      <w:proofErr w:type="spellEnd"/>
      <w:r>
        <w:t xml:space="preserve"> S, </w:t>
      </w:r>
      <w:proofErr w:type="spellStart"/>
      <w:r>
        <w:t>Bestebroer</w:t>
      </w:r>
      <w:proofErr w:type="spellEnd"/>
      <w:r>
        <w:t xml:space="preserve"> TM, et al. </w:t>
      </w:r>
      <w:proofErr w:type="spellStart"/>
      <w:r>
        <w:t>Screeningofan</w:t>
      </w:r>
      <w:proofErr w:type="spellEnd"/>
      <w:r>
        <w:t xml:space="preserve"> FDA-approvedcompoundlibraryidentifiesfoursmall-moleculeinhibitorsofMiddle East </w:t>
      </w:r>
      <w:proofErr w:type="spellStart"/>
      <w:r>
        <w:t>respiratory</w:t>
      </w:r>
      <w:proofErr w:type="spellEnd"/>
      <w:r>
        <w:t xml:space="preserve"> syndrome </w:t>
      </w:r>
      <w:proofErr w:type="spellStart"/>
      <w:r>
        <w:t>coronavirusreplication</w:t>
      </w:r>
      <w:proofErr w:type="spellEnd"/>
      <w:r>
        <w:t xml:space="preserve"> in cell </w:t>
      </w:r>
      <w:proofErr w:type="spellStart"/>
      <w:r>
        <w:t>culture</w:t>
      </w:r>
      <w:proofErr w:type="spellEnd"/>
      <w:r>
        <w:t xml:space="preserve">. </w:t>
      </w:r>
      <w:proofErr w:type="spellStart"/>
      <w:r>
        <w:t>AntimicrobAgentsChemother</w:t>
      </w:r>
      <w:proofErr w:type="spellEnd"/>
      <w:r>
        <w:t xml:space="preserve"> 2014; 58:4875–4884. </w:t>
      </w:r>
    </w:p>
    <w:p w:rsidR="00776A64" w:rsidRDefault="00732D9A" w:rsidP="00776A64">
      <w:r>
        <w:t xml:space="preserve">11 </w:t>
      </w:r>
      <w:proofErr w:type="spellStart"/>
      <w:r>
        <w:t>M</w:t>
      </w:r>
      <w:r w:rsidR="00776A64">
        <w:t>ulticentercollaborationgroupof</w:t>
      </w:r>
      <w:proofErr w:type="spellEnd"/>
      <w:r w:rsidR="00776A64">
        <w:t xml:space="preserve"> Department </w:t>
      </w:r>
      <w:proofErr w:type="spellStart"/>
      <w:r w:rsidR="00776A64">
        <w:t>of</w:t>
      </w:r>
      <w:proofErr w:type="spellEnd"/>
      <w:r w:rsidR="00776A64">
        <w:t xml:space="preserve"> Science and Technology </w:t>
      </w:r>
      <w:proofErr w:type="spellStart"/>
      <w:r w:rsidR="00776A64">
        <w:t>ofGuangdongProvince</w:t>
      </w:r>
      <w:proofErr w:type="spellEnd"/>
      <w:r w:rsidR="00776A64">
        <w:t xml:space="preserve"> and </w:t>
      </w:r>
      <w:proofErr w:type="spellStart"/>
      <w:r w:rsidR="00776A64">
        <w:t>HealthCommissionofGuangdongProvinceforchloroquine</w:t>
      </w:r>
      <w:proofErr w:type="spellEnd"/>
      <w:r w:rsidR="00776A64">
        <w:t xml:space="preserve"> in </w:t>
      </w:r>
      <w:proofErr w:type="spellStart"/>
      <w:r w:rsidR="00776A64">
        <w:t>thetreatmentof</w:t>
      </w:r>
      <w:proofErr w:type="spellEnd"/>
      <w:r w:rsidR="00776A64">
        <w:t xml:space="preserve"> novel </w:t>
      </w:r>
      <w:proofErr w:type="spellStart"/>
      <w:r w:rsidR="00776A64">
        <w:t>coronaviruspneumonia</w:t>
      </w:r>
      <w:proofErr w:type="spellEnd"/>
      <w:r w:rsidR="00776A64">
        <w:t xml:space="preserve">. [Expert </w:t>
      </w:r>
      <w:proofErr w:type="spellStart"/>
      <w:r w:rsidR="00776A64">
        <w:t>consensus</w:t>
      </w:r>
      <w:proofErr w:type="spellEnd"/>
      <w:r w:rsidR="00776A64">
        <w:t xml:space="preserve"> on </w:t>
      </w:r>
      <w:proofErr w:type="spellStart"/>
      <w:r w:rsidR="00776A64">
        <w:t>chloroquinephosphateforthetreatmentof</w:t>
      </w:r>
      <w:proofErr w:type="spellEnd"/>
      <w:r w:rsidR="00776A64">
        <w:t xml:space="preserve"> novel </w:t>
      </w:r>
      <w:proofErr w:type="spellStart"/>
      <w:r w:rsidR="00776A64">
        <w:t>coronaviruspneumonia</w:t>
      </w:r>
      <w:proofErr w:type="spellEnd"/>
      <w:r w:rsidR="00776A64">
        <w:t xml:space="preserve">]. </w:t>
      </w:r>
      <w:proofErr w:type="spellStart"/>
      <w:r w:rsidR="00776A64">
        <w:t>ZhonghuaJie</w:t>
      </w:r>
      <w:proofErr w:type="spellEnd"/>
      <w:r w:rsidR="00776A64">
        <w:t xml:space="preserve"> He </w:t>
      </w:r>
      <w:proofErr w:type="spellStart"/>
      <w:r w:rsidR="00776A64">
        <w:t>HeHuXi</w:t>
      </w:r>
      <w:proofErr w:type="spellEnd"/>
      <w:r w:rsidR="00776A64">
        <w:t xml:space="preserve"> Za </w:t>
      </w:r>
      <w:proofErr w:type="spellStart"/>
      <w:r w:rsidR="00776A64">
        <w:t>Zhi</w:t>
      </w:r>
      <w:proofErr w:type="spellEnd"/>
      <w:r w:rsidR="00776A64">
        <w:t xml:space="preserve"> 2020; 43:E019. </w:t>
      </w:r>
    </w:p>
    <w:p w:rsidR="00776A64" w:rsidRDefault="00732D9A" w:rsidP="00776A64">
      <w:r>
        <w:t>12</w:t>
      </w:r>
      <w:r w:rsidR="00CA4CCB">
        <w:t xml:space="preserve"> </w:t>
      </w:r>
      <w:proofErr w:type="spellStart"/>
      <w:r w:rsidR="00776A64">
        <w:t>Yao</w:t>
      </w:r>
      <w:proofErr w:type="spellEnd"/>
      <w:r w:rsidR="00776A64">
        <w:t xml:space="preserve"> X, </w:t>
      </w:r>
      <w:proofErr w:type="spellStart"/>
      <w:r w:rsidR="00776A64">
        <w:t>Ye</w:t>
      </w:r>
      <w:proofErr w:type="spellEnd"/>
      <w:r w:rsidR="00776A64">
        <w:t xml:space="preserve"> F, </w:t>
      </w:r>
      <w:proofErr w:type="spellStart"/>
      <w:r w:rsidR="00776A64">
        <w:t>Zhang</w:t>
      </w:r>
      <w:proofErr w:type="spellEnd"/>
      <w:r w:rsidR="00776A64">
        <w:t xml:space="preserve"> M, Cui C, </w:t>
      </w:r>
      <w:proofErr w:type="spellStart"/>
      <w:r w:rsidR="00776A64">
        <w:t>Huang</w:t>
      </w:r>
      <w:proofErr w:type="spellEnd"/>
      <w:r w:rsidR="00776A64">
        <w:t xml:space="preserve"> B, </w:t>
      </w:r>
      <w:proofErr w:type="spellStart"/>
      <w:r w:rsidR="00776A64">
        <w:t>Niu</w:t>
      </w:r>
      <w:proofErr w:type="spellEnd"/>
      <w:r w:rsidR="00776A64">
        <w:t xml:space="preserve"> P, et al. In Vitro </w:t>
      </w:r>
      <w:proofErr w:type="spellStart"/>
      <w:r w:rsidR="00776A64">
        <w:t>AntiviralActivity</w:t>
      </w:r>
      <w:proofErr w:type="spellEnd"/>
      <w:r w:rsidR="00776A64">
        <w:t xml:space="preserve"> and </w:t>
      </w:r>
      <w:proofErr w:type="spellStart"/>
      <w:r w:rsidR="00776A64">
        <w:t>ProjectionofOptimizedDosing</w:t>
      </w:r>
      <w:proofErr w:type="spellEnd"/>
      <w:r w:rsidR="00776A64">
        <w:t xml:space="preserve"> Design </w:t>
      </w:r>
      <w:proofErr w:type="spellStart"/>
      <w:r w:rsidR="00776A64">
        <w:t>ofHydroxychloroquinefortheTreatmentofSevereAcuteRespiratory</w:t>
      </w:r>
      <w:proofErr w:type="spellEnd"/>
      <w:r w:rsidR="00776A64">
        <w:t xml:space="preserve"> Syndrome </w:t>
      </w:r>
      <w:proofErr w:type="spellStart"/>
      <w:r w:rsidR="00776A64">
        <w:t>Coronavirus</w:t>
      </w:r>
      <w:proofErr w:type="spellEnd"/>
      <w:r w:rsidR="00776A64">
        <w:t xml:space="preserve"> 2 (SARS-CoV-2). </w:t>
      </w:r>
      <w:proofErr w:type="spellStart"/>
      <w:r w:rsidR="00776A64">
        <w:t>ClinInfect</w:t>
      </w:r>
      <w:proofErr w:type="spellEnd"/>
      <w:r w:rsidR="00776A64">
        <w:t xml:space="preserve"> Dis </w:t>
      </w:r>
      <w:proofErr w:type="spellStart"/>
      <w:r w:rsidR="00776A64">
        <w:t>Published</w:t>
      </w:r>
      <w:proofErr w:type="spellEnd"/>
      <w:r w:rsidR="00776A64">
        <w:t xml:space="preserve"> Online </w:t>
      </w:r>
      <w:proofErr w:type="spellStart"/>
      <w:r w:rsidR="00776A64">
        <w:t>First</w:t>
      </w:r>
      <w:proofErr w:type="spellEnd"/>
      <w:r w:rsidR="00776A64">
        <w:t xml:space="preserve">: 9 </w:t>
      </w:r>
      <w:proofErr w:type="spellStart"/>
      <w:r w:rsidR="00776A64">
        <w:t>March</w:t>
      </w:r>
      <w:proofErr w:type="spellEnd"/>
      <w:r w:rsidR="00776A64">
        <w:t xml:space="preserve"> 2020. doi:10.1093/</w:t>
      </w:r>
      <w:proofErr w:type="spellStart"/>
      <w:r w:rsidR="00776A64">
        <w:t>cid</w:t>
      </w:r>
      <w:proofErr w:type="spellEnd"/>
      <w:r w:rsidR="00776A64">
        <w:t xml:space="preserve">/ciaa237 </w:t>
      </w:r>
    </w:p>
    <w:p w:rsidR="00776A64" w:rsidRDefault="00732D9A" w:rsidP="00776A64">
      <w:r>
        <w:t>13</w:t>
      </w:r>
      <w:r w:rsidR="00CA4CCB">
        <w:t xml:space="preserve"> </w:t>
      </w:r>
      <w:proofErr w:type="spellStart"/>
      <w:r w:rsidR="00776A64">
        <w:t>Gautret</w:t>
      </w:r>
      <w:proofErr w:type="spellEnd"/>
      <w:r w:rsidR="00776A64">
        <w:t xml:space="preserve"> P, </w:t>
      </w:r>
      <w:proofErr w:type="spellStart"/>
      <w:r w:rsidR="00776A64">
        <w:t>Lagier</w:t>
      </w:r>
      <w:proofErr w:type="spellEnd"/>
      <w:r w:rsidR="00776A64">
        <w:t xml:space="preserve"> J, </w:t>
      </w:r>
      <w:proofErr w:type="spellStart"/>
      <w:r w:rsidR="00776A64">
        <w:t>Parola</w:t>
      </w:r>
      <w:proofErr w:type="spellEnd"/>
      <w:r w:rsidR="00776A64">
        <w:t xml:space="preserve"> P, </w:t>
      </w:r>
      <w:proofErr w:type="spellStart"/>
      <w:r w:rsidR="00776A64">
        <w:t>Hoang</w:t>
      </w:r>
      <w:proofErr w:type="spellEnd"/>
      <w:r w:rsidR="00776A64">
        <w:t xml:space="preserve"> V, </w:t>
      </w:r>
      <w:proofErr w:type="spellStart"/>
      <w:r w:rsidR="00776A64">
        <w:t>Meddeb</w:t>
      </w:r>
      <w:proofErr w:type="spellEnd"/>
      <w:r w:rsidR="00776A64">
        <w:t xml:space="preserve"> L, </w:t>
      </w:r>
      <w:proofErr w:type="spellStart"/>
      <w:r w:rsidR="00776A64">
        <w:t>Mailhe</w:t>
      </w:r>
      <w:proofErr w:type="spellEnd"/>
      <w:r w:rsidR="00776A64">
        <w:t xml:space="preserve"> M, et al. </w:t>
      </w:r>
      <w:proofErr w:type="spellStart"/>
      <w:r w:rsidR="00776A64">
        <w:t>Hydroxychloroquine</w:t>
      </w:r>
      <w:proofErr w:type="spellEnd"/>
      <w:r w:rsidR="00776A64">
        <w:t xml:space="preserve"> and </w:t>
      </w:r>
      <w:proofErr w:type="spellStart"/>
      <w:r w:rsidR="00776A64">
        <w:t>azithromycin</w:t>
      </w:r>
      <w:proofErr w:type="spellEnd"/>
      <w:r w:rsidR="00776A64">
        <w:t xml:space="preserve"> as a </w:t>
      </w:r>
      <w:proofErr w:type="spellStart"/>
      <w:r w:rsidR="00776A64">
        <w:t>treatmentof</w:t>
      </w:r>
      <w:proofErr w:type="spellEnd"/>
      <w:r w:rsidR="00776A64">
        <w:t xml:space="preserve"> COVID-19: </w:t>
      </w:r>
      <w:proofErr w:type="spellStart"/>
      <w:r w:rsidR="00776A64">
        <w:t>resultsofan</w:t>
      </w:r>
      <w:proofErr w:type="spellEnd"/>
      <w:r w:rsidR="00776A64">
        <w:t xml:space="preserve"> open-label non-</w:t>
      </w:r>
      <w:proofErr w:type="spellStart"/>
      <w:r w:rsidR="00776A64">
        <w:t>randomizedclinical</w:t>
      </w:r>
      <w:proofErr w:type="spellEnd"/>
      <w:r w:rsidR="00776A64">
        <w:t xml:space="preserve"> trial. International </w:t>
      </w:r>
      <w:proofErr w:type="spellStart"/>
      <w:r w:rsidR="00776A64">
        <w:t>JournalofAntimicrobialAgents</w:t>
      </w:r>
      <w:proofErr w:type="spellEnd"/>
      <w:r w:rsidR="00776A64">
        <w:t xml:space="preserve">. In </w:t>
      </w:r>
      <w:proofErr w:type="spellStart"/>
      <w:r w:rsidR="00776A64">
        <w:t>Press</w:t>
      </w:r>
      <w:proofErr w:type="spellEnd"/>
      <w:r w:rsidR="00776A64">
        <w:t xml:space="preserve">. </w:t>
      </w:r>
    </w:p>
    <w:p w:rsidR="00776A64" w:rsidRDefault="00732D9A" w:rsidP="00776A64">
      <w:r>
        <w:t>14</w:t>
      </w:r>
      <w:r w:rsidR="00CA4CCB">
        <w:t xml:space="preserve"> </w:t>
      </w:r>
      <w:proofErr w:type="spellStart"/>
      <w:r w:rsidR="00776A64">
        <w:t>Chu</w:t>
      </w:r>
      <w:proofErr w:type="spellEnd"/>
      <w:r w:rsidR="00776A64">
        <w:t xml:space="preserve"> CM, </w:t>
      </w:r>
      <w:proofErr w:type="spellStart"/>
      <w:r w:rsidR="00776A64">
        <w:t>Cheng</w:t>
      </w:r>
      <w:proofErr w:type="spellEnd"/>
      <w:r w:rsidR="00776A64">
        <w:t xml:space="preserve"> VCC, Hung IFN, </w:t>
      </w:r>
      <w:proofErr w:type="spellStart"/>
      <w:r w:rsidR="00776A64">
        <w:t>Wong</w:t>
      </w:r>
      <w:proofErr w:type="spellEnd"/>
      <w:r w:rsidR="00776A64">
        <w:t xml:space="preserve"> MML, </w:t>
      </w:r>
      <w:proofErr w:type="spellStart"/>
      <w:r w:rsidR="00776A64">
        <w:t>Chan</w:t>
      </w:r>
      <w:proofErr w:type="spellEnd"/>
      <w:r w:rsidR="00776A64">
        <w:t xml:space="preserve"> KH, </w:t>
      </w:r>
      <w:proofErr w:type="spellStart"/>
      <w:r w:rsidR="00776A64">
        <w:t>Chan</w:t>
      </w:r>
      <w:proofErr w:type="spellEnd"/>
      <w:r w:rsidR="00776A64">
        <w:t xml:space="preserve"> KS, et al. Role </w:t>
      </w:r>
      <w:proofErr w:type="spellStart"/>
      <w:r w:rsidR="00776A64">
        <w:t>oflopinavir</w:t>
      </w:r>
      <w:proofErr w:type="spellEnd"/>
      <w:r w:rsidR="00776A64">
        <w:t>/</w:t>
      </w:r>
      <w:proofErr w:type="spellStart"/>
      <w:r w:rsidR="00776A64">
        <w:t>ritonavir</w:t>
      </w:r>
      <w:proofErr w:type="spellEnd"/>
      <w:r w:rsidR="00776A64">
        <w:t xml:space="preserve"> in </w:t>
      </w:r>
      <w:proofErr w:type="spellStart"/>
      <w:r w:rsidR="00776A64">
        <w:t>thetreatmentof</w:t>
      </w:r>
      <w:proofErr w:type="spellEnd"/>
      <w:r w:rsidR="00776A64">
        <w:t xml:space="preserve"> SARS: </w:t>
      </w:r>
      <w:proofErr w:type="spellStart"/>
      <w:r w:rsidR="00776A64">
        <w:t>initialvirological</w:t>
      </w:r>
      <w:proofErr w:type="spellEnd"/>
      <w:r w:rsidR="00776A64">
        <w:t xml:space="preserve"> and </w:t>
      </w:r>
      <w:proofErr w:type="spellStart"/>
      <w:r w:rsidR="00776A64">
        <w:t>clinicalfindings</w:t>
      </w:r>
      <w:proofErr w:type="spellEnd"/>
      <w:r w:rsidR="00776A64">
        <w:t xml:space="preserve">. </w:t>
      </w:r>
      <w:proofErr w:type="spellStart"/>
      <w:r w:rsidR="00776A64">
        <w:t>Thorax</w:t>
      </w:r>
      <w:proofErr w:type="spellEnd"/>
      <w:r w:rsidR="00776A64">
        <w:t xml:space="preserve"> 2004; 59:252–256. </w:t>
      </w:r>
    </w:p>
    <w:p w:rsidR="00776A64" w:rsidRDefault="00732D9A" w:rsidP="00776A64">
      <w:r>
        <w:t>15</w:t>
      </w:r>
      <w:r w:rsidR="00CA4CCB">
        <w:t xml:space="preserve"> </w:t>
      </w:r>
      <w:proofErr w:type="spellStart"/>
      <w:r w:rsidR="00776A64">
        <w:t>Chan</w:t>
      </w:r>
      <w:proofErr w:type="spellEnd"/>
      <w:r w:rsidR="00776A64">
        <w:t xml:space="preserve"> JFW, </w:t>
      </w:r>
      <w:proofErr w:type="spellStart"/>
      <w:r w:rsidR="00776A64">
        <w:t>Chan</w:t>
      </w:r>
      <w:proofErr w:type="spellEnd"/>
      <w:r w:rsidR="00776A64">
        <w:t xml:space="preserve"> K-H, </w:t>
      </w:r>
      <w:proofErr w:type="spellStart"/>
      <w:r w:rsidR="00776A64">
        <w:t>Kao</w:t>
      </w:r>
      <w:proofErr w:type="spellEnd"/>
      <w:r w:rsidR="00776A64">
        <w:t xml:space="preserve"> RYT, To KKW, </w:t>
      </w:r>
      <w:proofErr w:type="spellStart"/>
      <w:r w:rsidR="00776A64">
        <w:t>Zheng</w:t>
      </w:r>
      <w:proofErr w:type="spellEnd"/>
      <w:r w:rsidR="00776A64">
        <w:t xml:space="preserve"> B-J, </w:t>
      </w:r>
      <w:proofErr w:type="spellStart"/>
      <w:r w:rsidR="00776A64">
        <w:t>Li</w:t>
      </w:r>
      <w:proofErr w:type="spellEnd"/>
      <w:r w:rsidR="00776A64">
        <w:t xml:space="preserve"> CPY, et al. </w:t>
      </w:r>
      <w:proofErr w:type="spellStart"/>
      <w:r w:rsidR="00776A64">
        <w:t>Broad-spectrumantiviralsfortheemergingMiddle</w:t>
      </w:r>
      <w:proofErr w:type="spellEnd"/>
      <w:r w:rsidR="00776A64">
        <w:t xml:space="preserve"> East </w:t>
      </w:r>
      <w:proofErr w:type="spellStart"/>
      <w:r w:rsidR="00776A64">
        <w:t>respiratory</w:t>
      </w:r>
      <w:proofErr w:type="spellEnd"/>
      <w:r w:rsidR="00776A64">
        <w:t xml:space="preserve"> syndrome </w:t>
      </w:r>
      <w:proofErr w:type="spellStart"/>
      <w:r w:rsidR="00776A64">
        <w:t>coronavirus</w:t>
      </w:r>
      <w:proofErr w:type="spellEnd"/>
      <w:r w:rsidR="00776A64">
        <w:t xml:space="preserve">. </w:t>
      </w:r>
      <w:proofErr w:type="spellStart"/>
      <w:r w:rsidR="00776A64">
        <w:t>JournalofInfection</w:t>
      </w:r>
      <w:proofErr w:type="spellEnd"/>
      <w:r w:rsidR="00776A64">
        <w:t xml:space="preserve"> 2013; 67:606–616. </w:t>
      </w:r>
    </w:p>
    <w:p w:rsidR="00776A64" w:rsidRDefault="00732D9A" w:rsidP="00776A64">
      <w:r>
        <w:t>16</w:t>
      </w:r>
      <w:r w:rsidR="00CA4CCB">
        <w:t xml:space="preserve"> </w:t>
      </w:r>
      <w:proofErr w:type="spellStart"/>
      <w:r w:rsidR="00776A64">
        <w:t>Chan</w:t>
      </w:r>
      <w:proofErr w:type="spellEnd"/>
      <w:r w:rsidR="00776A64">
        <w:t xml:space="preserve"> JF-W, </w:t>
      </w:r>
      <w:proofErr w:type="spellStart"/>
      <w:r w:rsidR="00776A64">
        <w:t>Yao</w:t>
      </w:r>
      <w:proofErr w:type="spellEnd"/>
      <w:r w:rsidR="00776A64">
        <w:t xml:space="preserve"> Y, </w:t>
      </w:r>
      <w:proofErr w:type="spellStart"/>
      <w:r w:rsidR="00776A64">
        <w:t>Yeung</w:t>
      </w:r>
      <w:proofErr w:type="spellEnd"/>
      <w:r w:rsidR="00776A64">
        <w:t xml:space="preserve"> M-L, </w:t>
      </w:r>
      <w:proofErr w:type="spellStart"/>
      <w:r w:rsidR="00776A64">
        <w:t>Deng</w:t>
      </w:r>
      <w:proofErr w:type="spellEnd"/>
      <w:r w:rsidR="00776A64">
        <w:t xml:space="preserve"> W, </w:t>
      </w:r>
      <w:proofErr w:type="spellStart"/>
      <w:r w:rsidR="00776A64">
        <w:t>Bao</w:t>
      </w:r>
      <w:proofErr w:type="spellEnd"/>
      <w:r w:rsidR="00776A64">
        <w:t xml:space="preserve"> L, </w:t>
      </w:r>
      <w:proofErr w:type="spellStart"/>
      <w:r w:rsidR="00776A64">
        <w:t>Jia</w:t>
      </w:r>
      <w:proofErr w:type="spellEnd"/>
      <w:r w:rsidR="00776A64">
        <w:t xml:space="preserve"> L, et al. </w:t>
      </w:r>
      <w:proofErr w:type="spellStart"/>
      <w:r w:rsidR="00776A64">
        <w:t>TreatmentWithLopinavir</w:t>
      </w:r>
      <w:proofErr w:type="spellEnd"/>
      <w:r w:rsidR="00776A64">
        <w:t>/</w:t>
      </w:r>
      <w:proofErr w:type="spellStart"/>
      <w:r w:rsidR="00776A64">
        <w:t>Ritonaviror</w:t>
      </w:r>
      <w:proofErr w:type="spellEnd"/>
      <w:r w:rsidR="00776A64">
        <w:t xml:space="preserve"> Interferon-β1b </w:t>
      </w:r>
      <w:proofErr w:type="spellStart"/>
      <w:r w:rsidR="00776A64">
        <w:t>ImprovesOutcomeof</w:t>
      </w:r>
      <w:proofErr w:type="spellEnd"/>
      <w:r w:rsidR="00776A64">
        <w:t xml:space="preserve"> MERS-</w:t>
      </w:r>
      <w:proofErr w:type="spellStart"/>
      <w:r w:rsidR="00776A64">
        <w:t>CoVInfection</w:t>
      </w:r>
      <w:proofErr w:type="spellEnd"/>
      <w:r w:rsidR="00776A64">
        <w:t xml:space="preserve"> in a </w:t>
      </w:r>
      <w:proofErr w:type="spellStart"/>
      <w:r w:rsidR="00776A64">
        <w:t>NonhumanPrimate</w:t>
      </w:r>
      <w:proofErr w:type="spellEnd"/>
      <w:r w:rsidR="00776A64">
        <w:t xml:space="preserve"> Model </w:t>
      </w:r>
      <w:proofErr w:type="spellStart"/>
      <w:r w:rsidR="00776A64">
        <w:t>ofCommonMarmoset</w:t>
      </w:r>
      <w:proofErr w:type="spellEnd"/>
      <w:r w:rsidR="00776A64">
        <w:t xml:space="preserve">. J </w:t>
      </w:r>
      <w:proofErr w:type="spellStart"/>
      <w:r w:rsidR="00776A64">
        <w:t>Infect</w:t>
      </w:r>
      <w:proofErr w:type="spellEnd"/>
      <w:r w:rsidR="00776A64">
        <w:t xml:space="preserve"> Dis 2015; 212:1904–1913. </w:t>
      </w:r>
    </w:p>
    <w:p w:rsidR="00776A64" w:rsidRDefault="00732D9A" w:rsidP="00776A64">
      <w:r>
        <w:t>17</w:t>
      </w:r>
      <w:r w:rsidR="00CA4CCB">
        <w:t xml:space="preserve"> </w:t>
      </w:r>
      <w:proofErr w:type="spellStart"/>
      <w:r w:rsidR="00776A64">
        <w:t>Chen</w:t>
      </w:r>
      <w:proofErr w:type="spellEnd"/>
      <w:r w:rsidR="00776A64">
        <w:t xml:space="preserve"> Jun, </w:t>
      </w:r>
      <w:proofErr w:type="spellStart"/>
      <w:r w:rsidR="00776A64">
        <w:t>LingYun</w:t>
      </w:r>
      <w:proofErr w:type="spellEnd"/>
      <w:r w:rsidR="00776A64">
        <w:t xml:space="preserve">, </w:t>
      </w:r>
      <w:proofErr w:type="spellStart"/>
      <w:r w:rsidR="00776A64">
        <w:t>XiXiuhong</w:t>
      </w:r>
      <w:proofErr w:type="spellEnd"/>
      <w:r w:rsidR="00776A64">
        <w:t xml:space="preserve">, </w:t>
      </w:r>
      <w:proofErr w:type="spellStart"/>
      <w:r w:rsidR="00776A64">
        <w:t>Liu</w:t>
      </w:r>
      <w:proofErr w:type="spellEnd"/>
      <w:r w:rsidR="00776A64">
        <w:t xml:space="preserve"> Ping, </w:t>
      </w:r>
      <w:proofErr w:type="spellStart"/>
      <w:r w:rsidR="00776A64">
        <w:t>LiFeng</w:t>
      </w:r>
      <w:proofErr w:type="spellEnd"/>
      <w:r w:rsidR="00776A64">
        <w:t xml:space="preserve">, </w:t>
      </w:r>
      <w:proofErr w:type="spellStart"/>
      <w:r w:rsidR="00776A64">
        <w:t>LiTao</w:t>
      </w:r>
      <w:proofErr w:type="spellEnd"/>
      <w:r w:rsidR="00776A64">
        <w:t xml:space="preserve">, </w:t>
      </w:r>
      <w:proofErr w:type="spellStart"/>
      <w:r w:rsidR="00776A64">
        <w:t>ShangZhiyin</w:t>
      </w:r>
      <w:proofErr w:type="spellEnd"/>
      <w:r w:rsidR="00776A64">
        <w:t xml:space="preserve">, </w:t>
      </w:r>
      <w:proofErr w:type="spellStart"/>
      <w:r w:rsidR="00776A64">
        <w:t>WangMei</w:t>
      </w:r>
      <w:proofErr w:type="spellEnd"/>
      <w:r w:rsidR="00776A64">
        <w:t xml:space="preserve">, </w:t>
      </w:r>
      <w:proofErr w:type="spellStart"/>
      <w:r w:rsidR="00776A64">
        <w:t>ShenYinzhong</w:t>
      </w:r>
      <w:proofErr w:type="spellEnd"/>
      <w:r w:rsidR="00776A64">
        <w:t xml:space="preserve">, </w:t>
      </w:r>
      <w:proofErr w:type="spellStart"/>
      <w:r w:rsidR="00776A64">
        <w:t>LuHongzhou</w:t>
      </w:r>
      <w:proofErr w:type="spellEnd"/>
      <w:r w:rsidR="00776A64">
        <w:t xml:space="preserve">. </w:t>
      </w:r>
      <w:proofErr w:type="spellStart"/>
      <w:r w:rsidR="00776A64">
        <w:t>Efficaciesoflopinavir</w:t>
      </w:r>
      <w:proofErr w:type="spellEnd"/>
      <w:r w:rsidR="00776A64">
        <w:t>/</w:t>
      </w:r>
      <w:proofErr w:type="spellStart"/>
      <w:r w:rsidR="00776A64">
        <w:t>ritonavir</w:t>
      </w:r>
      <w:proofErr w:type="spellEnd"/>
      <w:r w:rsidR="00776A64">
        <w:t xml:space="preserve"> and </w:t>
      </w:r>
      <w:proofErr w:type="spellStart"/>
      <w:r w:rsidR="00776A64">
        <w:t>abidol</w:t>
      </w:r>
      <w:proofErr w:type="spellEnd"/>
      <w:r w:rsidR="00776A64">
        <w:t xml:space="preserve"> in </w:t>
      </w:r>
      <w:proofErr w:type="spellStart"/>
      <w:r w:rsidR="00776A64">
        <w:t>thetreatmentof</w:t>
      </w:r>
      <w:proofErr w:type="spellEnd"/>
      <w:r w:rsidR="00776A64">
        <w:t xml:space="preserve"> novel </w:t>
      </w:r>
      <w:proofErr w:type="spellStart"/>
      <w:r w:rsidR="00776A64">
        <w:t>coronaviruspneumonia</w:t>
      </w:r>
      <w:proofErr w:type="spellEnd"/>
      <w:r w:rsidR="00776A64">
        <w:t xml:space="preserve">. </w:t>
      </w:r>
      <w:proofErr w:type="spellStart"/>
      <w:r w:rsidR="00776A64">
        <w:t>Chin</w:t>
      </w:r>
      <w:proofErr w:type="spellEnd"/>
      <w:r w:rsidR="00776A64">
        <w:t xml:space="preserve"> J </w:t>
      </w:r>
      <w:proofErr w:type="spellStart"/>
      <w:r w:rsidR="00776A64">
        <w:t>Infect</w:t>
      </w:r>
      <w:proofErr w:type="spellEnd"/>
      <w:r w:rsidR="00776A64">
        <w:t xml:space="preserve"> Dis. 2020; :</w:t>
      </w:r>
      <w:proofErr w:type="gramStart"/>
      <w:r w:rsidR="00776A64">
        <w:t>E008</w:t>
      </w:r>
      <w:proofErr w:type="gramEnd"/>
      <w:r w:rsidR="00776A64">
        <w:t>–</w:t>
      </w:r>
      <w:proofErr w:type="gramStart"/>
      <w:r w:rsidR="00776A64">
        <w:t>E008</w:t>
      </w:r>
      <w:proofErr w:type="gramEnd"/>
      <w:r w:rsidR="00776A64">
        <w:t xml:space="preserve">. </w:t>
      </w:r>
    </w:p>
    <w:p w:rsidR="00776A64" w:rsidRDefault="00732D9A" w:rsidP="00776A64">
      <w:r>
        <w:t>18</w:t>
      </w:r>
      <w:r w:rsidR="00CA4CCB">
        <w:t xml:space="preserve"> </w:t>
      </w:r>
      <w:proofErr w:type="spellStart"/>
      <w:r w:rsidR="00776A64">
        <w:t>Cao</w:t>
      </w:r>
      <w:proofErr w:type="spellEnd"/>
      <w:r w:rsidR="00776A64">
        <w:t xml:space="preserve"> B, </w:t>
      </w:r>
      <w:proofErr w:type="spellStart"/>
      <w:r w:rsidR="00776A64">
        <w:t>Wang</w:t>
      </w:r>
      <w:proofErr w:type="spellEnd"/>
      <w:r w:rsidR="00776A64">
        <w:t xml:space="preserve"> Y, </w:t>
      </w:r>
      <w:proofErr w:type="spellStart"/>
      <w:r w:rsidR="00776A64">
        <w:t>Wen</w:t>
      </w:r>
      <w:proofErr w:type="spellEnd"/>
      <w:r w:rsidR="00776A64">
        <w:t xml:space="preserve"> D, </w:t>
      </w:r>
      <w:proofErr w:type="spellStart"/>
      <w:r w:rsidR="00776A64">
        <w:t>Liu</w:t>
      </w:r>
      <w:proofErr w:type="spellEnd"/>
      <w:r w:rsidR="00776A64">
        <w:t xml:space="preserve"> W, </w:t>
      </w:r>
      <w:proofErr w:type="spellStart"/>
      <w:r w:rsidR="00776A64">
        <w:t>Wang</w:t>
      </w:r>
      <w:proofErr w:type="spellEnd"/>
      <w:r w:rsidR="00776A64">
        <w:t xml:space="preserve"> J, </w:t>
      </w:r>
      <w:proofErr w:type="spellStart"/>
      <w:r w:rsidR="00776A64">
        <w:t>Fan</w:t>
      </w:r>
      <w:proofErr w:type="spellEnd"/>
      <w:r w:rsidR="00776A64">
        <w:t xml:space="preserve"> G, et al. A Trial </w:t>
      </w:r>
      <w:proofErr w:type="spellStart"/>
      <w:proofErr w:type="gramStart"/>
      <w:r w:rsidR="00776A64">
        <w:t>ofLopinavir</w:t>
      </w:r>
      <w:proofErr w:type="spellEnd"/>
      <w:proofErr w:type="gramEnd"/>
      <w:r w:rsidR="00776A64">
        <w:t>–</w:t>
      </w:r>
      <w:proofErr w:type="spellStart"/>
      <w:proofErr w:type="gramStart"/>
      <w:r w:rsidR="00776A64">
        <w:t>Ritonavir</w:t>
      </w:r>
      <w:proofErr w:type="spellEnd"/>
      <w:proofErr w:type="gramEnd"/>
      <w:r w:rsidR="00776A64">
        <w:t xml:space="preserve"> in </w:t>
      </w:r>
      <w:proofErr w:type="spellStart"/>
      <w:r w:rsidR="00776A64">
        <w:t>AdultsHospitalizedwith</w:t>
      </w:r>
      <w:proofErr w:type="spellEnd"/>
      <w:r w:rsidR="00776A64">
        <w:t xml:space="preserve"> Severe Covid-19. New </w:t>
      </w:r>
      <w:proofErr w:type="spellStart"/>
      <w:r w:rsidR="00776A64">
        <w:t>EnglandJournalofMedicinePublished</w:t>
      </w:r>
      <w:proofErr w:type="spellEnd"/>
      <w:r w:rsidR="00776A64">
        <w:t xml:space="preserve"> Online </w:t>
      </w:r>
      <w:proofErr w:type="spellStart"/>
      <w:r w:rsidR="00776A64">
        <w:t>First</w:t>
      </w:r>
      <w:proofErr w:type="spellEnd"/>
      <w:r w:rsidR="00776A64">
        <w:t xml:space="preserve">: 18 </w:t>
      </w:r>
      <w:proofErr w:type="spellStart"/>
      <w:r w:rsidR="00776A64">
        <w:t>March</w:t>
      </w:r>
      <w:proofErr w:type="spellEnd"/>
      <w:r w:rsidR="00776A64">
        <w:t xml:space="preserve"> 2020. doi:10.1056/NEJMoa2001282 </w:t>
      </w:r>
    </w:p>
    <w:p w:rsidR="00776A64" w:rsidRDefault="00732D9A" w:rsidP="00776A64">
      <w:r>
        <w:lastRenderedPageBreak/>
        <w:t>19</w:t>
      </w:r>
      <w:r w:rsidR="00CA4CCB">
        <w:t xml:space="preserve"> </w:t>
      </w:r>
      <w:proofErr w:type="spellStart"/>
      <w:r w:rsidR="00776A64">
        <w:t>Organization</w:t>
      </w:r>
      <w:proofErr w:type="spellEnd"/>
      <w:r w:rsidR="00776A64">
        <w:t xml:space="preserve"> WH. </w:t>
      </w:r>
      <w:proofErr w:type="spellStart"/>
      <w:r w:rsidR="00776A64">
        <w:t>Clinical</w:t>
      </w:r>
      <w:proofErr w:type="spellEnd"/>
      <w:r w:rsidR="00776A64">
        <w:t xml:space="preserve"> management </w:t>
      </w:r>
      <w:proofErr w:type="spellStart"/>
      <w:r w:rsidR="00776A64">
        <w:t>ofsevereacuterespiratoryinfection</w:t>
      </w:r>
      <w:proofErr w:type="spellEnd"/>
      <w:r w:rsidR="00776A64">
        <w:t xml:space="preserve"> (SARI) </w:t>
      </w:r>
      <w:proofErr w:type="spellStart"/>
      <w:r w:rsidR="00776A64">
        <w:t>when</w:t>
      </w:r>
      <w:proofErr w:type="spellEnd"/>
      <w:r w:rsidR="00776A64">
        <w:t xml:space="preserve"> COVID19 </w:t>
      </w:r>
      <w:proofErr w:type="spellStart"/>
      <w:r w:rsidR="00776A64">
        <w:t>diseaseissuspected</w:t>
      </w:r>
      <w:proofErr w:type="spellEnd"/>
      <w:r w:rsidR="00776A64">
        <w:t xml:space="preserve">: interim </w:t>
      </w:r>
      <w:proofErr w:type="spellStart"/>
      <w:r w:rsidR="00776A64">
        <w:t>guidance</w:t>
      </w:r>
      <w:proofErr w:type="spellEnd"/>
      <w:r w:rsidR="00776A64">
        <w:t xml:space="preserve">, 13 </w:t>
      </w:r>
      <w:proofErr w:type="spellStart"/>
      <w:r w:rsidR="00776A64">
        <w:t>March</w:t>
      </w:r>
      <w:proofErr w:type="spellEnd"/>
      <w:r w:rsidR="00776A64">
        <w:t xml:space="preserve"> 2020. </w:t>
      </w:r>
      <w:proofErr w:type="spellStart"/>
      <w:r w:rsidR="00776A64">
        <w:t>Published</w:t>
      </w:r>
      <w:proofErr w:type="spellEnd"/>
      <w:r w:rsidR="00776A64">
        <w:t xml:space="preserve"> Online </w:t>
      </w:r>
      <w:proofErr w:type="spellStart"/>
      <w:r w:rsidR="00776A64">
        <w:t>First</w:t>
      </w:r>
      <w:proofErr w:type="spellEnd"/>
      <w:r w:rsidR="00776A64">
        <w:t>: 2020.https://apps.who.int/iris/handle/10665/331446 (</w:t>
      </w:r>
      <w:proofErr w:type="spellStart"/>
      <w:r w:rsidR="00776A64">
        <w:t>accessed</w:t>
      </w:r>
      <w:proofErr w:type="spellEnd"/>
      <w:r w:rsidR="00776A64">
        <w:t xml:space="preserve"> 16 Mar2020). </w:t>
      </w:r>
    </w:p>
    <w:p w:rsidR="00776A64" w:rsidRDefault="00732D9A" w:rsidP="00776A64">
      <w:r>
        <w:t>20</w:t>
      </w:r>
      <w:r w:rsidR="00776A64">
        <w:t xml:space="preserve"> Russell CD, </w:t>
      </w:r>
      <w:proofErr w:type="spellStart"/>
      <w:r w:rsidR="00776A64">
        <w:t>Millar</w:t>
      </w:r>
      <w:proofErr w:type="spellEnd"/>
      <w:r w:rsidR="00776A64">
        <w:t xml:space="preserve"> JE, </w:t>
      </w:r>
      <w:proofErr w:type="spellStart"/>
      <w:r w:rsidR="00776A64">
        <w:t>Baillie</w:t>
      </w:r>
      <w:proofErr w:type="spellEnd"/>
      <w:r w:rsidR="00776A64">
        <w:t xml:space="preserve"> JK. </w:t>
      </w:r>
      <w:proofErr w:type="spellStart"/>
      <w:r w:rsidR="00776A64">
        <w:t>Clinical</w:t>
      </w:r>
      <w:proofErr w:type="spellEnd"/>
      <w:r w:rsidR="00776A64">
        <w:t xml:space="preserve"> evidence </w:t>
      </w:r>
      <w:proofErr w:type="spellStart"/>
      <w:r w:rsidR="00776A64">
        <w:t>does</w:t>
      </w:r>
      <w:proofErr w:type="spellEnd"/>
      <w:r w:rsidR="00776A64">
        <w:t xml:space="preserve"> not support corticosteroidtreatmentfor2019-nCoVlunginjury. Lancet 2020; 395:473–475.</w:t>
      </w:r>
    </w:p>
    <w:p w:rsidR="00776A64" w:rsidRDefault="00732D9A" w:rsidP="00776A64">
      <w:r>
        <w:t>21</w:t>
      </w:r>
      <w:r w:rsidR="00776A64">
        <w:t xml:space="preserve"> INTERIM CLINICAL GUIDANCE FOR PATIENTS SUSPECTED OF/CONFIRMED WITH COVID-19 IN BELGIUM 19 </w:t>
      </w:r>
      <w:proofErr w:type="spellStart"/>
      <w:r w:rsidR="00776A64">
        <w:t>March</w:t>
      </w:r>
      <w:proofErr w:type="spellEnd"/>
      <w:r w:rsidR="00776A64">
        <w:t xml:space="preserve"> 2020; </w:t>
      </w:r>
      <w:proofErr w:type="spellStart"/>
      <w:r w:rsidR="00776A64">
        <w:t>Version</w:t>
      </w:r>
      <w:proofErr w:type="spellEnd"/>
      <w:r w:rsidR="00776A64">
        <w:t xml:space="preserve"> 4</w:t>
      </w:r>
    </w:p>
    <w:p w:rsidR="00077EBB" w:rsidRDefault="00732D9A" w:rsidP="00077EBB">
      <w:pPr>
        <w:rPr>
          <w:rStyle w:val="Hypertextovodkaz"/>
          <w:color w:val="000000" w:themeColor="text1"/>
        </w:rPr>
      </w:pPr>
      <w:r w:rsidRPr="00077EBB">
        <w:rPr>
          <w:color w:val="000000" w:themeColor="text1"/>
        </w:rPr>
        <w:t>22</w:t>
      </w:r>
      <w:r w:rsidR="00CA4CCB">
        <w:rPr>
          <w:color w:val="000000" w:themeColor="text1"/>
        </w:rPr>
        <w:t xml:space="preserve"> </w:t>
      </w:r>
      <w:hyperlink r:id="rId5" w:history="1">
        <w:r w:rsidR="00776A64" w:rsidRPr="00077EBB">
          <w:rPr>
            <w:rStyle w:val="Hypertextovodkaz"/>
            <w:color w:val="000000" w:themeColor="text1"/>
          </w:rPr>
          <w:t>https://www3.nhk.or.jp/nhkworld/en/news/20200317_48/</w:t>
        </w:r>
      </w:hyperlink>
    </w:p>
    <w:p w:rsidR="00776A64" w:rsidRPr="00077EBB" w:rsidRDefault="00077EBB" w:rsidP="00776A64">
      <w:pPr>
        <w:rPr>
          <w:rStyle w:val="Hypertextovodkaz"/>
          <w:color w:val="000000" w:themeColor="text1"/>
        </w:rPr>
      </w:pPr>
      <w:r w:rsidRPr="00077EBB">
        <w:rPr>
          <w:rFonts w:cstheme="minorHAnsi"/>
          <w:color w:val="000000" w:themeColor="text1"/>
        </w:rPr>
        <w:t xml:space="preserve">23 Bin C., </w:t>
      </w:r>
      <w:proofErr w:type="spellStart"/>
      <w:r w:rsidRPr="00077EBB">
        <w:rPr>
          <w:rFonts w:cstheme="minorHAnsi"/>
          <w:color w:val="000000" w:themeColor="text1"/>
        </w:rPr>
        <w:t>Yeming</w:t>
      </w:r>
      <w:proofErr w:type="spellEnd"/>
      <w:r w:rsidRPr="00077EBB">
        <w:rPr>
          <w:rFonts w:cstheme="minorHAnsi"/>
          <w:color w:val="000000" w:themeColor="text1"/>
        </w:rPr>
        <w:t xml:space="preserve"> W. </w:t>
      </w:r>
      <w:proofErr w:type="spellStart"/>
      <w:r w:rsidRPr="00077EBB">
        <w:rPr>
          <w:rFonts w:cstheme="minorHAnsi"/>
          <w:color w:val="000000" w:themeColor="text1"/>
        </w:rPr>
        <w:t>andall</w:t>
      </w:r>
      <w:r w:rsidRPr="00077EBB">
        <w:rPr>
          <w:rFonts w:eastAsia="Times New Roman" w:cstheme="minorHAnsi"/>
          <w:color w:val="000000" w:themeColor="text1"/>
          <w:spacing w:val="-2"/>
          <w:kern w:val="36"/>
          <w:bdr w:val="none" w:sz="0" w:space="0" w:color="auto" w:frame="1"/>
        </w:rPr>
        <w:t>A</w:t>
      </w:r>
      <w:proofErr w:type="spellEnd"/>
      <w:r w:rsidRPr="00077EBB">
        <w:rPr>
          <w:rFonts w:eastAsia="Times New Roman" w:cstheme="minorHAnsi"/>
          <w:color w:val="000000" w:themeColor="text1"/>
          <w:spacing w:val="-2"/>
          <w:kern w:val="36"/>
          <w:bdr w:val="none" w:sz="0" w:space="0" w:color="auto" w:frame="1"/>
        </w:rPr>
        <w:t xml:space="preserve"> Trial </w:t>
      </w:r>
      <w:proofErr w:type="spellStart"/>
      <w:proofErr w:type="gramStart"/>
      <w:r w:rsidRPr="00077EBB">
        <w:rPr>
          <w:rFonts w:eastAsia="Times New Roman" w:cstheme="minorHAnsi"/>
          <w:color w:val="000000" w:themeColor="text1"/>
          <w:spacing w:val="-2"/>
          <w:kern w:val="36"/>
          <w:bdr w:val="none" w:sz="0" w:space="0" w:color="auto" w:frame="1"/>
        </w:rPr>
        <w:t>ofLopinavir</w:t>
      </w:r>
      <w:proofErr w:type="spellEnd"/>
      <w:proofErr w:type="gramEnd"/>
      <w:r w:rsidRPr="00077EBB">
        <w:rPr>
          <w:rFonts w:eastAsia="Times New Roman" w:cstheme="minorHAnsi"/>
          <w:color w:val="000000" w:themeColor="text1"/>
          <w:spacing w:val="-2"/>
          <w:kern w:val="36"/>
          <w:bdr w:val="none" w:sz="0" w:space="0" w:color="auto" w:frame="1"/>
        </w:rPr>
        <w:t>–</w:t>
      </w:r>
      <w:proofErr w:type="spellStart"/>
      <w:proofErr w:type="gramStart"/>
      <w:r w:rsidRPr="00077EBB">
        <w:rPr>
          <w:rFonts w:eastAsia="Times New Roman" w:cstheme="minorHAnsi"/>
          <w:color w:val="000000" w:themeColor="text1"/>
          <w:spacing w:val="-2"/>
          <w:kern w:val="36"/>
          <w:bdr w:val="none" w:sz="0" w:space="0" w:color="auto" w:frame="1"/>
        </w:rPr>
        <w:t>Ritonavir</w:t>
      </w:r>
      <w:proofErr w:type="spellEnd"/>
      <w:proofErr w:type="gramEnd"/>
      <w:r w:rsidRPr="00077EBB">
        <w:rPr>
          <w:rFonts w:eastAsia="Times New Roman" w:cstheme="minorHAnsi"/>
          <w:color w:val="000000" w:themeColor="text1"/>
          <w:spacing w:val="-2"/>
          <w:kern w:val="36"/>
          <w:bdr w:val="none" w:sz="0" w:space="0" w:color="auto" w:frame="1"/>
        </w:rPr>
        <w:t xml:space="preserve"> in </w:t>
      </w:r>
      <w:proofErr w:type="spellStart"/>
      <w:r w:rsidRPr="00077EBB">
        <w:rPr>
          <w:rFonts w:eastAsia="Times New Roman" w:cstheme="minorHAnsi"/>
          <w:color w:val="000000" w:themeColor="text1"/>
          <w:spacing w:val="-2"/>
          <w:kern w:val="36"/>
          <w:bdr w:val="none" w:sz="0" w:space="0" w:color="auto" w:frame="1"/>
        </w:rPr>
        <w:t>AdultsHospitalizedwith</w:t>
      </w:r>
      <w:proofErr w:type="spellEnd"/>
      <w:r w:rsidRPr="00077EBB">
        <w:rPr>
          <w:rFonts w:eastAsia="Times New Roman" w:cstheme="minorHAnsi"/>
          <w:color w:val="000000" w:themeColor="text1"/>
          <w:spacing w:val="-2"/>
          <w:kern w:val="36"/>
          <w:bdr w:val="none" w:sz="0" w:space="0" w:color="auto" w:frame="1"/>
        </w:rPr>
        <w:t xml:space="preserve"> Severe Covid-19</w:t>
      </w:r>
      <w:hyperlink r:id="rId6" w:history="1">
        <w:r w:rsidR="00776A64" w:rsidRPr="00077EBB">
          <w:rPr>
            <w:rStyle w:val="Hypertextovodkaz"/>
            <w:color w:val="000000" w:themeColor="text1"/>
          </w:rPr>
          <w:t>https://www.nejm.org/doi/full/10.1056/NEJMoa2001282</w:t>
        </w:r>
      </w:hyperlink>
    </w:p>
    <w:p w:rsidR="00776A64" w:rsidRDefault="00732D9A" w:rsidP="00776A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color w:val="000000"/>
        </w:rPr>
        <w:t>24</w:t>
      </w:r>
      <w:r w:rsidR="00CA4CCB">
        <w:rPr>
          <w:rFonts w:cstheme="minorHAnsi"/>
          <w:color w:val="000000"/>
        </w:rPr>
        <w:t xml:space="preserve"> </w:t>
      </w:r>
      <w:proofErr w:type="spellStart"/>
      <w:r w:rsidR="00776A64">
        <w:rPr>
          <w:rFonts w:cstheme="minorHAnsi"/>
          <w:color w:val="000000"/>
        </w:rPr>
        <w:t>Kluge</w:t>
      </w:r>
      <w:proofErr w:type="spellEnd"/>
      <w:r w:rsidR="00776A64">
        <w:rPr>
          <w:rFonts w:cstheme="minorHAnsi"/>
          <w:color w:val="000000"/>
        </w:rPr>
        <w:t xml:space="preserve"> S., </w:t>
      </w:r>
      <w:proofErr w:type="spellStart"/>
      <w:r w:rsidR="00776A64">
        <w:rPr>
          <w:rFonts w:cstheme="minorHAnsi"/>
          <w:color w:val="000000"/>
        </w:rPr>
        <w:t>Janssens</w:t>
      </w:r>
      <w:proofErr w:type="spellEnd"/>
      <w:r w:rsidR="00776A64">
        <w:rPr>
          <w:rFonts w:cstheme="minorHAnsi"/>
          <w:color w:val="000000"/>
        </w:rPr>
        <w:t xml:space="preserve"> U., </w:t>
      </w:r>
      <w:proofErr w:type="spellStart"/>
      <w:r w:rsidR="00776A64">
        <w:rPr>
          <w:rFonts w:cstheme="minorHAnsi"/>
          <w:color w:val="000000"/>
        </w:rPr>
        <w:t>Welte</w:t>
      </w:r>
      <w:proofErr w:type="spellEnd"/>
      <w:r w:rsidR="00776A64">
        <w:rPr>
          <w:rFonts w:cstheme="minorHAnsi"/>
          <w:color w:val="000000"/>
        </w:rPr>
        <w:t xml:space="preserve"> T., </w:t>
      </w:r>
      <w:proofErr w:type="spellStart"/>
      <w:proofErr w:type="gramStart"/>
      <w:r w:rsidR="00776A64">
        <w:rPr>
          <w:rFonts w:cstheme="minorHAnsi"/>
          <w:color w:val="000000"/>
        </w:rPr>
        <w:t>CarstensS</w:t>
      </w:r>
      <w:proofErr w:type="spellEnd"/>
      <w:r w:rsidR="00776A64">
        <w:rPr>
          <w:rFonts w:cstheme="minorHAnsi"/>
          <w:color w:val="000000"/>
        </w:rPr>
        <w:t>.,Marx</w:t>
      </w:r>
      <w:proofErr w:type="gramEnd"/>
      <w:r w:rsidR="00776A64">
        <w:rPr>
          <w:rFonts w:cstheme="minorHAnsi"/>
          <w:color w:val="000000"/>
        </w:rPr>
        <w:t xml:space="preserve"> G., </w:t>
      </w:r>
      <w:proofErr w:type="spellStart"/>
      <w:r w:rsidR="00776A64">
        <w:rPr>
          <w:rFonts w:cstheme="minorHAnsi"/>
          <w:color w:val="000000"/>
        </w:rPr>
        <w:t>Karagiannidis</w:t>
      </w:r>
      <w:proofErr w:type="spellEnd"/>
      <w:r w:rsidR="00776A64">
        <w:rPr>
          <w:rFonts w:cstheme="minorHAnsi"/>
          <w:color w:val="000000"/>
        </w:rPr>
        <w:t xml:space="preserve"> Ch. </w:t>
      </w:r>
      <w:proofErr w:type="spellStart"/>
      <w:r w:rsidR="00776A64">
        <w:rPr>
          <w:rFonts w:cstheme="minorHAnsi"/>
        </w:rPr>
        <w:t>Empfehlungenzur</w:t>
      </w:r>
      <w:proofErr w:type="spellEnd"/>
    </w:p>
    <w:p w:rsidR="00776A64" w:rsidRDefault="00776A64" w:rsidP="00776A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intensivmedizinischenTherapie</w:t>
      </w:r>
      <w:proofErr w:type="spellEnd"/>
      <w:r>
        <w:rPr>
          <w:rFonts w:cstheme="minorHAnsi"/>
        </w:rPr>
        <w:t xml:space="preserve"> von </w:t>
      </w:r>
      <w:proofErr w:type="spellStart"/>
      <w:r>
        <w:rPr>
          <w:rFonts w:cstheme="minorHAnsi"/>
        </w:rPr>
        <w:t>Patientenmit</w:t>
      </w:r>
      <w:proofErr w:type="spellEnd"/>
      <w:r>
        <w:rPr>
          <w:rFonts w:cstheme="minorHAnsi"/>
        </w:rPr>
        <w:t xml:space="preserve"> COVID-19., </w:t>
      </w:r>
      <w:r>
        <w:rPr>
          <w:rFonts w:cstheme="minorHAnsi"/>
          <w:color w:val="000000"/>
        </w:rPr>
        <w:t xml:space="preserve">Med Klin </w:t>
      </w:r>
      <w:proofErr w:type="spellStart"/>
      <w:r>
        <w:rPr>
          <w:rFonts w:cstheme="minorHAnsi"/>
          <w:color w:val="000000"/>
        </w:rPr>
        <w:t>IntensivmedNotfmed</w:t>
      </w:r>
      <w:proofErr w:type="spellEnd"/>
    </w:p>
    <w:p w:rsidR="00776A64" w:rsidRDefault="00CA4CCB" w:rsidP="00776A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hyperlink r:id="rId7" w:history="1">
        <w:r w:rsidR="00776A64">
          <w:rPr>
            <w:rStyle w:val="Hypertextovodkaz"/>
            <w:rFonts w:cstheme="minorHAnsi"/>
          </w:rPr>
          <w:t>https://doi.org/10.1007/s00063-020-00674-3</w:t>
        </w:r>
      </w:hyperlink>
      <w:r w:rsidR="00776A64">
        <w:rPr>
          <w:rFonts w:cstheme="minorHAnsi"/>
          <w:color w:val="000000"/>
        </w:rPr>
        <w:t xml:space="preserve">SpringerMedizinVerlagGmbH, </w:t>
      </w:r>
      <w:proofErr w:type="spellStart"/>
      <w:r w:rsidR="00776A64">
        <w:rPr>
          <w:rFonts w:cstheme="minorHAnsi"/>
          <w:color w:val="000000"/>
        </w:rPr>
        <w:t>einTeil</w:t>
      </w:r>
      <w:proofErr w:type="spellEnd"/>
      <w:r w:rsidR="00776A64">
        <w:rPr>
          <w:rFonts w:cstheme="minorHAnsi"/>
          <w:color w:val="000000"/>
        </w:rPr>
        <w:t xml:space="preserve"> von </w:t>
      </w:r>
      <w:proofErr w:type="spellStart"/>
      <w:r w:rsidR="00776A64">
        <w:rPr>
          <w:rFonts w:cstheme="minorHAnsi"/>
          <w:color w:val="000000"/>
        </w:rPr>
        <w:t>SpringerNature</w:t>
      </w:r>
      <w:proofErr w:type="spellEnd"/>
      <w:r w:rsidR="00776A64">
        <w:rPr>
          <w:rFonts w:cstheme="minorHAnsi"/>
          <w:color w:val="000000"/>
        </w:rPr>
        <w:t xml:space="preserve"> 2020</w:t>
      </w:r>
    </w:p>
    <w:p w:rsidR="00D631EB" w:rsidRDefault="00D631EB" w:rsidP="00776A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A068D5" w:rsidRPr="00A068D5" w:rsidRDefault="00732D9A" w:rsidP="00A068D5">
      <w:pPr>
        <w:pStyle w:val="Default"/>
        <w:rPr>
          <w:rFonts w:eastAsiaTheme="minorHAnsi"/>
          <w:lang w:eastAsia="en-US"/>
        </w:rPr>
      </w:pPr>
      <w:r w:rsidRPr="00732D9A">
        <w:rPr>
          <w:rFonts w:asciiTheme="minorHAnsi" w:hAnsiTheme="minorHAnsi" w:cstheme="minorHAnsi"/>
          <w:sz w:val="22"/>
          <w:szCs w:val="22"/>
        </w:rPr>
        <w:t>25</w:t>
      </w:r>
      <w:r w:rsidR="00CA4C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31EB" w:rsidRPr="00D631EB">
        <w:rPr>
          <w:rFonts w:asciiTheme="minorHAnsi" w:eastAsiaTheme="minorHAnsi" w:hAnsiTheme="minorHAnsi" w:cstheme="minorHAnsi"/>
          <w:lang w:eastAsia="en-US"/>
        </w:rPr>
        <w:t>Assessmentof</w:t>
      </w:r>
      <w:proofErr w:type="spellEnd"/>
      <w:r w:rsidR="00D631EB" w:rsidRPr="00D631EB">
        <w:rPr>
          <w:rFonts w:asciiTheme="minorHAnsi" w:eastAsiaTheme="minorHAnsi" w:hAnsiTheme="minorHAnsi" w:cstheme="minorHAnsi"/>
          <w:lang w:eastAsia="en-US"/>
        </w:rPr>
        <w:t xml:space="preserve"> Evidence </w:t>
      </w:r>
      <w:proofErr w:type="spellStart"/>
      <w:r w:rsidR="00D631EB" w:rsidRPr="00D631EB">
        <w:rPr>
          <w:rFonts w:asciiTheme="minorHAnsi" w:eastAsiaTheme="minorHAnsi" w:hAnsiTheme="minorHAnsi" w:cstheme="minorHAnsi"/>
          <w:lang w:eastAsia="en-US"/>
        </w:rPr>
        <w:t>for</w:t>
      </w:r>
      <w:proofErr w:type="spellEnd"/>
      <w:r w:rsidR="00D631EB" w:rsidRPr="00D631EB">
        <w:rPr>
          <w:rFonts w:asciiTheme="minorHAnsi" w:eastAsiaTheme="minorHAnsi" w:hAnsiTheme="minorHAnsi" w:cstheme="minorHAnsi"/>
          <w:lang w:eastAsia="en-US"/>
        </w:rPr>
        <w:t xml:space="preserve"> COVID-19-Related </w:t>
      </w:r>
      <w:proofErr w:type="spellStart"/>
      <w:r w:rsidR="00D631EB" w:rsidRPr="00D631EB">
        <w:rPr>
          <w:rFonts w:asciiTheme="minorHAnsi" w:eastAsiaTheme="minorHAnsi" w:hAnsiTheme="minorHAnsi" w:cstheme="minorHAnsi"/>
          <w:lang w:eastAsia="en-US"/>
        </w:rPr>
        <w:t>Treatments</w:t>
      </w:r>
      <w:proofErr w:type="spellEnd"/>
      <w:r w:rsidR="00D631EB" w:rsidRPr="00D631EB">
        <w:rPr>
          <w:rFonts w:asciiTheme="minorHAnsi" w:eastAsiaTheme="minorHAnsi" w:hAnsiTheme="minorHAnsi" w:cstheme="minorHAnsi"/>
          <w:lang w:eastAsia="en-US"/>
        </w:rPr>
        <w:t xml:space="preserve">: </w:t>
      </w:r>
      <w:proofErr w:type="spellStart"/>
      <w:r w:rsidR="00D631EB" w:rsidRPr="00D631EB">
        <w:rPr>
          <w:rFonts w:asciiTheme="minorHAnsi" w:eastAsiaTheme="minorHAnsi" w:hAnsiTheme="minorHAnsi" w:cstheme="minorHAnsi"/>
          <w:lang w:eastAsia="en-US"/>
        </w:rPr>
        <w:t>Updated</w:t>
      </w:r>
      <w:proofErr w:type="spellEnd"/>
      <w:r w:rsidR="00D631EB" w:rsidRPr="00D631EB">
        <w:rPr>
          <w:rFonts w:asciiTheme="minorHAnsi" w:eastAsiaTheme="minorHAnsi" w:hAnsiTheme="minorHAnsi" w:cstheme="minorHAnsi"/>
          <w:lang w:eastAsia="en-US"/>
        </w:rPr>
        <w:t xml:space="preserve"> 4/1/2020</w:t>
      </w:r>
      <w:r w:rsidR="00A068D5">
        <w:rPr>
          <w:rFonts w:eastAsiaTheme="minorHAnsi" w:cstheme="minorHAnsi"/>
          <w:lang w:eastAsia="en-US"/>
        </w:rPr>
        <w:t xml:space="preserve">, </w:t>
      </w:r>
    </w:p>
    <w:p w:rsidR="00D631EB" w:rsidRDefault="00A068D5" w:rsidP="00A068D5">
      <w:pPr>
        <w:autoSpaceDE w:val="0"/>
        <w:autoSpaceDN w:val="0"/>
        <w:adjustRightInd w:val="0"/>
        <w:spacing w:after="0" w:line="240" w:lineRule="auto"/>
        <w:rPr>
          <w:color w:val="0000FF"/>
          <w:u w:val="single"/>
        </w:rPr>
      </w:pPr>
      <w:proofErr w:type="spellStart"/>
      <w:r w:rsidRPr="00A068D5">
        <w:rPr>
          <w:rFonts w:eastAsiaTheme="minorHAnsi" w:cstheme="minorHAnsi"/>
          <w:bCs/>
          <w:color w:val="000000"/>
          <w:sz w:val="24"/>
          <w:szCs w:val="24"/>
          <w:lang w:eastAsia="en-US"/>
        </w:rPr>
        <w:t>American</w:t>
      </w:r>
      <w:proofErr w:type="spellEnd"/>
      <w:r w:rsidRPr="00A068D5">
        <w:rPr>
          <w:rFonts w:eastAsiaTheme="minorHAnsi" w:cstheme="minorHAnsi"/>
          <w:bCs/>
          <w:color w:val="000000"/>
          <w:sz w:val="24"/>
          <w:szCs w:val="24"/>
          <w:lang w:eastAsia="en-US"/>
        </w:rPr>
        <w:t xml:space="preserve"> Society ofHealth-SystemPharmacists</w:t>
      </w:r>
      <w:hyperlink r:id="rId8" w:history="1">
        <w:r w:rsidR="009501D5" w:rsidRPr="009501D5">
          <w:rPr>
            <w:color w:val="0000FF"/>
            <w:u w:val="single"/>
          </w:rPr>
          <w:t>https://www.ashp.org/-/media/8CA43C674C6D4335B6A19852843C4052.ashx</w:t>
        </w:r>
      </w:hyperlink>
    </w:p>
    <w:p w:rsidR="00B3617B" w:rsidRDefault="00B3617B" w:rsidP="00A068D5">
      <w:pPr>
        <w:autoSpaceDE w:val="0"/>
        <w:autoSpaceDN w:val="0"/>
        <w:adjustRightInd w:val="0"/>
        <w:spacing w:after="0" w:line="240" w:lineRule="auto"/>
        <w:rPr>
          <w:color w:val="0000FF"/>
          <w:u w:val="single"/>
        </w:rPr>
      </w:pPr>
    </w:p>
    <w:p w:rsidR="00B3617B" w:rsidRPr="00A068D5" w:rsidRDefault="00732D9A" w:rsidP="00A068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4"/>
          <w:szCs w:val="24"/>
        </w:rPr>
      </w:pPr>
      <w:r>
        <w:rPr>
          <w:color w:val="0000FF"/>
          <w:u w:val="single"/>
        </w:rPr>
        <w:t>26</w:t>
      </w:r>
      <w:hyperlink r:id="rId9" w:history="1">
        <w:r w:rsidR="00B3617B" w:rsidRPr="00B3617B">
          <w:rPr>
            <w:color w:val="0000FF"/>
            <w:u w:val="single"/>
          </w:rPr>
          <w:t>http://www.sukl.cz/sukl/prehled-hodnocenych-leciv-na-nemoc-covid-19</w:t>
        </w:r>
      </w:hyperlink>
    </w:p>
    <w:p w:rsidR="00D631EB" w:rsidRPr="00D631EB" w:rsidRDefault="00D631EB" w:rsidP="00D631EB">
      <w:pPr>
        <w:pStyle w:val="Default"/>
        <w:rPr>
          <w:rFonts w:ascii="Franklin Gothic Medium" w:eastAsiaTheme="minorHAnsi" w:hAnsi="Franklin Gothic Medium" w:cs="Franklin Gothic Medium"/>
          <w:lang w:eastAsia="en-US"/>
        </w:rPr>
      </w:pPr>
    </w:p>
    <w:p w:rsidR="00D631EB" w:rsidRPr="00D631EB" w:rsidRDefault="00D631EB" w:rsidP="00D631EB">
      <w:pPr>
        <w:autoSpaceDE w:val="0"/>
        <w:autoSpaceDN w:val="0"/>
        <w:adjustRightInd w:val="0"/>
        <w:spacing w:after="0" w:line="240" w:lineRule="auto"/>
        <w:rPr>
          <w:rFonts w:ascii="Franklin Gothic Medium" w:eastAsiaTheme="minorHAnsi" w:hAnsi="Franklin Gothic Medium" w:cs="Franklin Gothic Medium"/>
          <w:color w:val="000000"/>
          <w:sz w:val="24"/>
          <w:szCs w:val="24"/>
          <w:lang w:eastAsia="en-US"/>
        </w:rPr>
      </w:pPr>
    </w:p>
    <w:p w:rsidR="00776A64" w:rsidRDefault="00776A64" w:rsidP="00776A64">
      <w:pPr>
        <w:rPr>
          <w:b/>
        </w:rPr>
      </w:pPr>
    </w:p>
    <w:p w:rsidR="00776A64" w:rsidRDefault="00776A64" w:rsidP="00776A64"/>
    <w:p w:rsidR="004066AB" w:rsidRDefault="004066AB"/>
    <w:sectPr w:rsidR="004066AB" w:rsidSect="00817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altName w:val="Franklin Gothic"/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DAF"/>
    <w:multiLevelType w:val="hybridMultilevel"/>
    <w:tmpl w:val="81D89E1E"/>
    <w:lvl w:ilvl="0" w:tplc="5CBC1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6D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23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89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C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CC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AA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25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22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4720E"/>
    <w:multiLevelType w:val="hybridMultilevel"/>
    <w:tmpl w:val="B3B24D14"/>
    <w:lvl w:ilvl="0" w:tplc="899A6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07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46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47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C7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A8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A6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4A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8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93F8C"/>
    <w:multiLevelType w:val="multilevel"/>
    <w:tmpl w:val="3D6E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EE3FC3"/>
    <w:multiLevelType w:val="hybridMultilevel"/>
    <w:tmpl w:val="C870F0F6"/>
    <w:lvl w:ilvl="0" w:tplc="995CD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C2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EC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6F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EE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66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0A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42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69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E0F65"/>
    <w:multiLevelType w:val="hybridMultilevel"/>
    <w:tmpl w:val="0A12B8C4"/>
    <w:lvl w:ilvl="0" w:tplc="E954D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A8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705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E6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AA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A5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ED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E4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B47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94D98"/>
    <w:multiLevelType w:val="hybridMultilevel"/>
    <w:tmpl w:val="534A9938"/>
    <w:lvl w:ilvl="0" w:tplc="F1A04F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64"/>
    <w:rsid w:val="00015CA2"/>
    <w:rsid w:val="00077EBB"/>
    <w:rsid w:val="000A00B0"/>
    <w:rsid w:val="001579F7"/>
    <w:rsid w:val="00172977"/>
    <w:rsid w:val="002702A0"/>
    <w:rsid w:val="002D701A"/>
    <w:rsid w:val="002E7230"/>
    <w:rsid w:val="003642D0"/>
    <w:rsid w:val="003B0C1C"/>
    <w:rsid w:val="003B379B"/>
    <w:rsid w:val="004066AB"/>
    <w:rsid w:val="00407012"/>
    <w:rsid w:val="00432AC8"/>
    <w:rsid w:val="004A195D"/>
    <w:rsid w:val="005128BB"/>
    <w:rsid w:val="00515E50"/>
    <w:rsid w:val="00545C1E"/>
    <w:rsid w:val="005B3B79"/>
    <w:rsid w:val="005B3F6C"/>
    <w:rsid w:val="00607005"/>
    <w:rsid w:val="00660C22"/>
    <w:rsid w:val="006C5CDF"/>
    <w:rsid w:val="00732D9A"/>
    <w:rsid w:val="00770467"/>
    <w:rsid w:val="00776A64"/>
    <w:rsid w:val="007D012C"/>
    <w:rsid w:val="00805B40"/>
    <w:rsid w:val="00817EC9"/>
    <w:rsid w:val="008227C0"/>
    <w:rsid w:val="00830B37"/>
    <w:rsid w:val="008325D8"/>
    <w:rsid w:val="00851CF1"/>
    <w:rsid w:val="00873954"/>
    <w:rsid w:val="00876312"/>
    <w:rsid w:val="00876517"/>
    <w:rsid w:val="0089192D"/>
    <w:rsid w:val="008F701E"/>
    <w:rsid w:val="00901855"/>
    <w:rsid w:val="00933D0B"/>
    <w:rsid w:val="009501D5"/>
    <w:rsid w:val="009D44F6"/>
    <w:rsid w:val="00A068D5"/>
    <w:rsid w:val="00A504FE"/>
    <w:rsid w:val="00A95BED"/>
    <w:rsid w:val="00AE180A"/>
    <w:rsid w:val="00B260F1"/>
    <w:rsid w:val="00B3617B"/>
    <w:rsid w:val="00B36DE1"/>
    <w:rsid w:val="00B4519D"/>
    <w:rsid w:val="00B8035E"/>
    <w:rsid w:val="00B825C9"/>
    <w:rsid w:val="00B92C41"/>
    <w:rsid w:val="00C1587A"/>
    <w:rsid w:val="00C9062D"/>
    <w:rsid w:val="00CA4CCB"/>
    <w:rsid w:val="00D20A55"/>
    <w:rsid w:val="00D44F10"/>
    <w:rsid w:val="00D631EB"/>
    <w:rsid w:val="00D64CA9"/>
    <w:rsid w:val="00D764DC"/>
    <w:rsid w:val="00DA477D"/>
    <w:rsid w:val="00DA546D"/>
    <w:rsid w:val="00E32F71"/>
    <w:rsid w:val="00EA4C44"/>
    <w:rsid w:val="00EC71E8"/>
    <w:rsid w:val="00F121BF"/>
    <w:rsid w:val="00F1327C"/>
    <w:rsid w:val="00F22488"/>
    <w:rsid w:val="00F3119A"/>
    <w:rsid w:val="00FA7ACF"/>
    <w:rsid w:val="00FB2226"/>
    <w:rsid w:val="00FD1B93"/>
    <w:rsid w:val="48F9D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E51A"/>
  <w15:docId w15:val="{DF486997-78BF-4CE6-B5A9-EAB23182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A64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77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6A64"/>
    <w:rPr>
      <w:color w:val="0000FF"/>
      <w:u w:val="single"/>
    </w:rPr>
  </w:style>
  <w:style w:type="paragraph" w:customStyle="1" w:styleId="Default">
    <w:name w:val="Default"/>
    <w:rsid w:val="00776A6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76A64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933D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33D0B"/>
    <w:rPr>
      <w:rFonts w:ascii="Consolas" w:eastAsiaTheme="minorEastAsia" w:hAnsi="Consolas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B79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95BE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77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hp.org/-/media/8CA43C674C6D4335B6A19852843C4052.ash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s00063-020-00674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jm.org/doi/full/10.1056/NEJMoa20012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3.nhk.or.jp/nhkworld/en/news/20200317_4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kl.cz/sukl/prehled-hodnocenych-leciv-na-nemoc-covid-1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1852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MUDr. Kümpel Petr</dc:creator>
  <cp:lastModifiedBy>Rozsypal</cp:lastModifiedBy>
  <cp:revision>2</cp:revision>
  <cp:lastPrinted>2020-04-08T10:41:00Z</cp:lastPrinted>
  <dcterms:created xsi:type="dcterms:W3CDTF">2020-04-11T17:14:00Z</dcterms:created>
  <dcterms:modified xsi:type="dcterms:W3CDTF">2020-04-11T17:14:00Z</dcterms:modified>
</cp:coreProperties>
</file>