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B8384B" w:rsidR="0094584B" w:rsidRDefault="00316E81" w:rsidP="004B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24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Manuál péče o pacienty s </w:t>
      </w:r>
      <w:r w:rsidR="00CB679B">
        <w:rPr>
          <w:b/>
          <w:sz w:val="30"/>
          <w:szCs w:val="30"/>
        </w:rPr>
        <w:t>covidem</w:t>
      </w:r>
      <w:r>
        <w:rPr>
          <w:b/>
          <w:sz w:val="30"/>
          <w:szCs w:val="30"/>
        </w:rPr>
        <w:t>-19 hospitalizo</w:t>
      </w:r>
      <w:r w:rsidR="004B14E9">
        <w:rPr>
          <w:b/>
          <w:sz w:val="30"/>
          <w:szCs w:val="30"/>
        </w:rPr>
        <w:t xml:space="preserve">vané na standardním oddělení </w:t>
      </w:r>
    </w:p>
    <w:p w14:paraId="00000002" w14:textId="57E3396A" w:rsidR="0094584B" w:rsidRPr="004B14E9" w:rsidRDefault="004B14E9" w:rsidP="004B14E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i/>
          <w:sz w:val="20"/>
          <w:szCs w:val="20"/>
          <w:lang w:val="cs-CZ"/>
        </w:rPr>
      </w:pPr>
      <w:r w:rsidRPr="004B14E9">
        <w:rPr>
          <w:rFonts w:ascii="TimesNewRomanPSMT" w:hAnsi="TimesNewRomanPSMT" w:cs="TimesNewRomanPSMT"/>
          <w:i/>
          <w:sz w:val="20"/>
          <w:szCs w:val="20"/>
          <w:lang w:val="cs-CZ"/>
        </w:rPr>
        <w:t>Manuál uvádí heslovitě základní poznatky s cílem rychlé</w:t>
      </w:r>
      <w:r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 orientace v nové problematice, zejména pro lékaře neinterních specializací. </w:t>
      </w:r>
      <w:r w:rsidRPr="004B14E9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Nemůže nahradit klinický úsudek ošetřujícího lékaře a sestry, konzultace s </w:t>
      </w:r>
      <w:r w:rsidRPr="00F16D88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kolegy </w:t>
      </w:r>
      <w:r w:rsidR="003A6B7F" w:rsidRPr="00F16D88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s patřičnou specializací (interna, plicní, infekce…) </w:t>
      </w:r>
      <w:r w:rsidRPr="00F16D88">
        <w:rPr>
          <w:rFonts w:ascii="TimesNewRomanPSMT" w:hAnsi="TimesNewRomanPSMT" w:cs="TimesNewRomanPSMT"/>
          <w:i/>
          <w:sz w:val="20"/>
          <w:szCs w:val="20"/>
          <w:lang w:val="cs-CZ"/>
        </w:rPr>
        <w:t>a studium odborné literatury.</w:t>
      </w:r>
      <w:r w:rsidR="00225518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 Uvedená dávkování léků jsou orientační pro dospělého pacienta, nutno vždy konkretizovat </w:t>
      </w:r>
    </w:p>
    <w:p w14:paraId="00000003" w14:textId="77777777" w:rsidR="0094584B" w:rsidRDefault="00316E81">
      <w:pPr>
        <w:spacing w:before="240" w:line="240" w:lineRule="auto"/>
        <w:jc w:val="center"/>
        <w:rPr>
          <w:b/>
          <w:u w:val="single"/>
        </w:rPr>
      </w:pPr>
      <w:r>
        <w:rPr>
          <w:b/>
          <w:u w:val="single"/>
        </w:rPr>
        <w:t>Hodnocení závažnosti onemocnění - rizikový pacient</w:t>
      </w:r>
    </w:p>
    <w:p w14:paraId="00000004" w14:textId="0C96CF55" w:rsidR="0094584B" w:rsidRPr="00F16D88" w:rsidRDefault="00316E81" w:rsidP="00D51BE1">
      <w:pPr>
        <w:numPr>
          <w:ilvl w:val="0"/>
          <w:numId w:val="6"/>
        </w:numPr>
        <w:spacing w:before="240" w:line="240" w:lineRule="auto"/>
        <w:ind w:left="425"/>
      </w:pPr>
      <w:r>
        <w:rPr>
          <w:i/>
        </w:rPr>
        <w:t xml:space="preserve">Anamnestické údaje: </w:t>
      </w:r>
      <w:r>
        <w:t xml:space="preserve">věk nad </w:t>
      </w:r>
      <w:r w:rsidRPr="00F16D88">
        <w:t>6</w:t>
      </w:r>
      <w:r w:rsidR="003A6B7F" w:rsidRPr="00F16D88">
        <w:t>5</w:t>
      </w:r>
      <w:r w:rsidRPr="00F16D88">
        <w:t xml:space="preserve"> let, HIV+, diabetes s A1c &gt; 7,6 %, hypertenze, závažná plicní či kardiovaskulární choroba, BMI &gt; 35, renální insuficience, aktivní malignita, imunosuprese</w:t>
      </w:r>
    </w:p>
    <w:p w14:paraId="00000005" w14:textId="2B691A43" w:rsidR="0094584B" w:rsidRPr="00F16D88" w:rsidRDefault="00316E81" w:rsidP="00D51BE1">
      <w:pPr>
        <w:numPr>
          <w:ilvl w:val="0"/>
          <w:numId w:val="6"/>
        </w:numPr>
        <w:spacing w:line="240" w:lineRule="auto"/>
        <w:ind w:left="425"/>
      </w:pPr>
      <w:r w:rsidRPr="00F16D88">
        <w:rPr>
          <w:i/>
        </w:rPr>
        <w:t xml:space="preserve">Klinické vyšetření: </w:t>
      </w:r>
      <w:r w:rsidRPr="00F16D88">
        <w:t>dechová frekvence &gt;24, puls &gt;12</w:t>
      </w:r>
      <w:r w:rsidR="003A6B7F" w:rsidRPr="00F16D88">
        <w:t>0</w:t>
      </w:r>
      <w:r w:rsidRPr="00F16D88">
        <w:t>, saturace &lt;93 % bez podpory O</w:t>
      </w:r>
      <w:r w:rsidRPr="00F16D88">
        <w:rPr>
          <w:vertAlign w:val="subscript"/>
        </w:rPr>
        <w:t>2</w:t>
      </w:r>
    </w:p>
    <w:p w14:paraId="00000006" w14:textId="218555BC" w:rsidR="0094584B" w:rsidRPr="00F16D88" w:rsidRDefault="00316E81" w:rsidP="00D51BE1">
      <w:pPr>
        <w:numPr>
          <w:ilvl w:val="0"/>
          <w:numId w:val="6"/>
        </w:numPr>
        <w:spacing w:line="240" w:lineRule="auto"/>
        <w:ind w:left="425"/>
      </w:pPr>
      <w:r w:rsidRPr="00F16D88">
        <w:rPr>
          <w:i/>
        </w:rPr>
        <w:t xml:space="preserve">Laboratorní parametry: </w:t>
      </w:r>
      <w:r w:rsidR="002D0FD3" w:rsidRPr="00F16D88">
        <w:t xml:space="preserve">CRP &gt; </w:t>
      </w:r>
      <w:r w:rsidRPr="00F16D88">
        <w:t xml:space="preserve">100, absolutní počet lymfocytů &lt; 0,8, </w:t>
      </w:r>
      <w:proofErr w:type="spellStart"/>
      <w:r w:rsidRPr="00F16D88">
        <w:t>ferritin</w:t>
      </w:r>
      <w:proofErr w:type="spellEnd"/>
      <w:r w:rsidRPr="00F16D88">
        <w:t xml:space="preserve"> &gt; 300, IL-6 &gt; 80 </w:t>
      </w:r>
      <w:proofErr w:type="spellStart"/>
      <w:r w:rsidRPr="00F16D88">
        <w:t>pg</w:t>
      </w:r>
      <w:proofErr w:type="spellEnd"/>
      <w:r w:rsidRPr="00F16D88">
        <w:t>/ml</w:t>
      </w:r>
    </w:p>
    <w:p w14:paraId="01EC912C" w14:textId="64EE900D" w:rsidR="002D0FD3" w:rsidRPr="00F16D88" w:rsidRDefault="002D0FD3" w:rsidP="002D0FD3">
      <w:pPr>
        <w:spacing w:line="240" w:lineRule="auto"/>
        <w:ind w:left="425"/>
      </w:pPr>
      <w:r w:rsidRPr="00F16D88">
        <w:rPr>
          <w:i/>
        </w:rPr>
        <w:t xml:space="preserve">                                  D-</w:t>
      </w:r>
      <w:r w:rsidRPr="00F16D88">
        <w:t xml:space="preserve">Dimery&gt;1 </w:t>
      </w:r>
      <w:proofErr w:type="spellStart"/>
      <w:r w:rsidRPr="00F16D88">
        <w:t>ug</w:t>
      </w:r>
      <w:proofErr w:type="spellEnd"/>
      <w:r w:rsidRPr="00F16D88">
        <w:t xml:space="preserve">/l,  LDH&gt;4 </w:t>
      </w:r>
      <w:proofErr w:type="spellStart"/>
      <w:r w:rsidRPr="00F16D88">
        <w:t>ukat</w:t>
      </w:r>
      <w:proofErr w:type="spellEnd"/>
      <w:r w:rsidRPr="00F16D88">
        <w:t xml:space="preserve">/l </w:t>
      </w:r>
    </w:p>
    <w:p w14:paraId="00000007" w14:textId="109CA0A9" w:rsidR="0094584B" w:rsidRPr="00F16D88" w:rsidRDefault="00316E81" w:rsidP="00D51BE1">
      <w:pPr>
        <w:numPr>
          <w:ilvl w:val="0"/>
          <w:numId w:val="6"/>
        </w:numPr>
        <w:spacing w:after="240" w:line="240" w:lineRule="auto"/>
        <w:ind w:left="425"/>
      </w:pPr>
      <w:r w:rsidRPr="00F16D88">
        <w:rPr>
          <w:i/>
        </w:rPr>
        <w:t xml:space="preserve">Zobrazovací metody: </w:t>
      </w:r>
      <w:r w:rsidRPr="00F16D88">
        <w:t xml:space="preserve">na </w:t>
      </w:r>
      <w:r w:rsidR="003A6B7F" w:rsidRPr="00F16D88">
        <w:t>HR</w:t>
      </w:r>
      <w:r w:rsidRPr="00F16D88">
        <w:t>CT &gt; 50% postižení plicní tkáně</w:t>
      </w:r>
    </w:p>
    <w:p w14:paraId="00000008" w14:textId="77777777" w:rsidR="0094584B" w:rsidRPr="00F16D88" w:rsidRDefault="0094584B">
      <w:pPr>
        <w:spacing w:before="240" w:line="240" w:lineRule="auto"/>
        <w:ind w:left="425" w:hanging="360"/>
      </w:pPr>
    </w:p>
    <w:p w14:paraId="00000009" w14:textId="77777777" w:rsidR="0094584B" w:rsidRPr="00F16D88" w:rsidRDefault="00316E81" w:rsidP="00A1608E">
      <w:pPr>
        <w:spacing w:before="240" w:line="240" w:lineRule="auto"/>
        <w:ind w:left="425" w:hanging="360"/>
        <w:jc w:val="center"/>
        <w:rPr>
          <w:b/>
          <w:u w:val="single"/>
        </w:rPr>
      </w:pPr>
      <w:r w:rsidRPr="00F16D88">
        <w:rPr>
          <w:b/>
          <w:u w:val="single"/>
        </w:rPr>
        <w:t>Co sledovat při klinickém vyšetření pacienta</w:t>
      </w:r>
    </w:p>
    <w:p w14:paraId="0000000A" w14:textId="3ACE9BB2" w:rsidR="0094584B" w:rsidRPr="00F16D88" w:rsidRDefault="00316E81" w:rsidP="00A1608E">
      <w:pPr>
        <w:numPr>
          <w:ilvl w:val="0"/>
          <w:numId w:val="9"/>
        </w:numPr>
        <w:spacing w:before="240" w:line="240" w:lineRule="auto"/>
        <w:ind w:left="425"/>
      </w:pPr>
      <w:r w:rsidRPr="00F16D88">
        <w:rPr>
          <w:i/>
        </w:rPr>
        <w:t xml:space="preserve">Dušnost: </w:t>
      </w:r>
      <w:r w:rsidRPr="00F16D88">
        <w:t>dechová frekvence &gt;</w:t>
      </w:r>
      <w:r w:rsidR="003A6B7F" w:rsidRPr="00F16D88">
        <w:t>20</w:t>
      </w:r>
      <w:r w:rsidRPr="00F16D88">
        <w:t>/min, zapojování pomocných svalů, povrchové dýchání, neschopnost delšího hovoru</w:t>
      </w:r>
    </w:p>
    <w:p w14:paraId="0000000B" w14:textId="77777777" w:rsidR="0094584B" w:rsidRPr="00F16D88" w:rsidRDefault="00316E81" w:rsidP="00A1608E">
      <w:pPr>
        <w:numPr>
          <w:ilvl w:val="0"/>
          <w:numId w:val="9"/>
        </w:numPr>
        <w:spacing w:line="240" w:lineRule="auto"/>
        <w:ind w:left="425"/>
      </w:pPr>
      <w:r w:rsidRPr="00F16D88">
        <w:rPr>
          <w:i/>
        </w:rPr>
        <w:t xml:space="preserve">Poslechový nález na plicích: </w:t>
      </w:r>
      <w:r w:rsidRPr="00F16D88">
        <w:t xml:space="preserve">vrzoty, pískoty, </w:t>
      </w:r>
      <w:proofErr w:type="spellStart"/>
      <w:r w:rsidRPr="00F16D88">
        <w:t>chrůpky</w:t>
      </w:r>
      <w:proofErr w:type="spellEnd"/>
    </w:p>
    <w:p w14:paraId="0000000C" w14:textId="77777777" w:rsidR="0094584B" w:rsidRPr="00D51BE1" w:rsidRDefault="00316E81" w:rsidP="00A1608E">
      <w:pPr>
        <w:numPr>
          <w:ilvl w:val="0"/>
          <w:numId w:val="9"/>
        </w:numPr>
        <w:spacing w:line="240" w:lineRule="auto"/>
        <w:ind w:left="425"/>
      </w:pPr>
      <w:r>
        <w:rPr>
          <w:i/>
        </w:rPr>
        <w:t>Saturace</w:t>
      </w:r>
      <w:r>
        <w:t xml:space="preserve">: může být zkresleno chladnými akry, pohybem pacienta, </w:t>
      </w:r>
      <w:r w:rsidRPr="00D51BE1">
        <w:t xml:space="preserve">arytmií - hodnotu odečítat až po chvíli měření při kvalitní pulzové křivce na </w:t>
      </w:r>
      <w:proofErr w:type="spellStart"/>
      <w:r w:rsidRPr="00D51BE1">
        <w:t>oxymetru</w:t>
      </w:r>
      <w:proofErr w:type="spellEnd"/>
    </w:p>
    <w:p w14:paraId="0000000D" w14:textId="77777777" w:rsidR="0094584B" w:rsidRPr="00D51BE1" w:rsidRDefault="00316E81" w:rsidP="00A1608E">
      <w:pPr>
        <w:numPr>
          <w:ilvl w:val="0"/>
          <w:numId w:val="9"/>
        </w:numPr>
        <w:spacing w:line="240" w:lineRule="auto"/>
        <w:ind w:left="425"/>
        <w:rPr>
          <w:color w:val="000000" w:themeColor="text1"/>
        </w:rPr>
      </w:pPr>
      <w:r>
        <w:rPr>
          <w:i/>
        </w:rPr>
        <w:t>Otoky DKK</w:t>
      </w:r>
      <w:r>
        <w:t xml:space="preserve">: oboustranné otoky mohou být známkou kardiální dekompenzace, </w:t>
      </w:r>
      <w:r w:rsidRPr="00D51BE1">
        <w:rPr>
          <w:color w:val="000000" w:themeColor="text1"/>
        </w:rPr>
        <w:t>jednostranný otok může být známkou trombózy</w:t>
      </w:r>
    </w:p>
    <w:p w14:paraId="0000000E" w14:textId="77777777" w:rsidR="0094584B" w:rsidRDefault="00316E81" w:rsidP="00A1608E">
      <w:pPr>
        <w:numPr>
          <w:ilvl w:val="0"/>
          <w:numId w:val="9"/>
        </w:numPr>
        <w:spacing w:line="240" w:lineRule="auto"/>
        <w:ind w:left="425"/>
      </w:pPr>
      <w:r>
        <w:rPr>
          <w:i/>
        </w:rPr>
        <w:t>Tepová frekvence</w:t>
      </w:r>
      <w:r>
        <w:t>: zejména tachykardie – nejčastěji při horečce, nepravidelná akce může být při fibrilaci síní</w:t>
      </w:r>
    </w:p>
    <w:p w14:paraId="0000000F" w14:textId="77777777" w:rsidR="0094584B" w:rsidRDefault="00316E81" w:rsidP="00A1608E">
      <w:pPr>
        <w:numPr>
          <w:ilvl w:val="0"/>
          <w:numId w:val="9"/>
        </w:numPr>
        <w:spacing w:line="240" w:lineRule="auto"/>
        <w:ind w:left="425"/>
      </w:pPr>
      <w:r>
        <w:t xml:space="preserve">Vždy se ptáme </w:t>
      </w:r>
      <w:proofErr w:type="spellStart"/>
      <w:r>
        <w:t>oš</w:t>
      </w:r>
      <w:proofErr w:type="spellEnd"/>
      <w:r>
        <w:t>. personálu na příjem stravy – pacienti často trpí nechutenstvím, sledujeme také bilanci tekutin (diuréza – selhání ledvin je relativně častá komplikace)</w:t>
      </w:r>
    </w:p>
    <w:p w14:paraId="4AA6C3E3" w14:textId="50EFBF22" w:rsidR="00D51BE1" w:rsidRDefault="00316E81" w:rsidP="00A1608E">
      <w:pPr>
        <w:numPr>
          <w:ilvl w:val="0"/>
          <w:numId w:val="9"/>
        </w:numPr>
        <w:spacing w:line="240" w:lineRule="auto"/>
        <w:ind w:left="425"/>
      </w:pPr>
      <w:r>
        <w:t>Pacienta sledujeme pečlivě, stav se v průběhu hospitalizace může zhoršovat, a to i skokově</w:t>
      </w:r>
    </w:p>
    <w:p w14:paraId="18845ADA" w14:textId="77777777" w:rsidR="00E6693A" w:rsidRDefault="00E6693A" w:rsidP="00E6693A">
      <w:pPr>
        <w:spacing w:line="240" w:lineRule="auto"/>
        <w:ind w:left="425"/>
      </w:pPr>
    </w:p>
    <w:p w14:paraId="642AAA95" w14:textId="77777777" w:rsidR="00D51BE1" w:rsidRPr="002D0FD3" w:rsidRDefault="00D51BE1" w:rsidP="00D4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b/>
          <w:bCs/>
          <w:i/>
          <w:sz w:val="20"/>
          <w:szCs w:val="20"/>
          <w:lang w:val="cs-CZ"/>
        </w:rPr>
      </w:pPr>
      <w:r w:rsidRPr="002D0FD3">
        <w:rPr>
          <w:b/>
          <w:bCs/>
          <w:i/>
          <w:sz w:val="20"/>
          <w:szCs w:val="20"/>
          <w:lang w:val="cs-CZ"/>
        </w:rPr>
        <w:t>Klinické projevy – dělení dle WHO</w:t>
      </w:r>
    </w:p>
    <w:p w14:paraId="53DF144F" w14:textId="77777777" w:rsidR="00D51BE1" w:rsidRPr="002D0FD3" w:rsidRDefault="00D51BE1" w:rsidP="00D4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i/>
          <w:sz w:val="20"/>
          <w:szCs w:val="20"/>
          <w:lang w:val="cs-CZ"/>
        </w:rPr>
      </w:pPr>
      <w:r w:rsidRPr="002D0FD3">
        <w:rPr>
          <w:i/>
          <w:sz w:val="20"/>
          <w:szCs w:val="20"/>
          <w:lang w:val="cs-CZ"/>
        </w:rPr>
        <w:t xml:space="preserve">Asymptomatická forma – „s </w:t>
      </w:r>
      <w:proofErr w:type="spellStart"/>
      <w:r w:rsidRPr="002D0FD3">
        <w:rPr>
          <w:i/>
          <w:sz w:val="20"/>
          <w:szCs w:val="20"/>
          <w:lang w:val="cs-CZ"/>
        </w:rPr>
        <w:t>covidem</w:t>
      </w:r>
      <w:proofErr w:type="spellEnd"/>
      <w:r w:rsidRPr="002D0FD3">
        <w:rPr>
          <w:i/>
          <w:sz w:val="20"/>
          <w:szCs w:val="20"/>
          <w:lang w:val="cs-CZ"/>
        </w:rPr>
        <w:t>“, v nemocnici pro jinou klinickou příčinu (např. trauma)</w:t>
      </w:r>
    </w:p>
    <w:p w14:paraId="301AF00B" w14:textId="77777777" w:rsidR="00D51BE1" w:rsidRPr="002D0FD3" w:rsidRDefault="00D51BE1" w:rsidP="00D4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i/>
          <w:sz w:val="20"/>
          <w:szCs w:val="20"/>
          <w:lang w:val="cs-CZ"/>
        </w:rPr>
      </w:pPr>
      <w:r w:rsidRPr="002D0FD3">
        <w:rPr>
          <w:i/>
          <w:sz w:val="20"/>
          <w:szCs w:val="20"/>
          <w:lang w:val="cs-CZ"/>
        </w:rPr>
        <w:t xml:space="preserve">Lehká forma – </w:t>
      </w:r>
      <w:proofErr w:type="spellStart"/>
      <w:r w:rsidRPr="002D0FD3">
        <w:rPr>
          <w:i/>
          <w:sz w:val="20"/>
          <w:szCs w:val="20"/>
          <w:lang w:val="cs-CZ"/>
        </w:rPr>
        <w:t>chřipkovité</w:t>
      </w:r>
      <w:proofErr w:type="spellEnd"/>
      <w:r w:rsidRPr="002D0FD3">
        <w:rPr>
          <w:i/>
          <w:sz w:val="20"/>
          <w:szCs w:val="20"/>
          <w:lang w:val="cs-CZ"/>
        </w:rPr>
        <w:t xml:space="preserve"> příznaky, ztráta chuti, čichu, únavnost, průjem</w:t>
      </w:r>
    </w:p>
    <w:p w14:paraId="1477AB91" w14:textId="77777777" w:rsidR="00D51BE1" w:rsidRPr="002D0FD3" w:rsidRDefault="00D51BE1" w:rsidP="00D4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i/>
          <w:sz w:val="20"/>
          <w:szCs w:val="20"/>
          <w:lang w:val="cs-CZ"/>
        </w:rPr>
      </w:pPr>
      <w:r w:rsidRPr="002D0FD3">
        <w:rPr>
          <w:i/>
          <w:sz w:val="20"/>
          <w:szCs w:val="20"/>
          <w:lang w:val="cs-CZ"/>
        </w:rPr>
        <w:t xml:space="preserve">Středně těžká forma – plicní infiltrace, bez nutnosti </w:t>
      </w:r>
      <w:proofErr w:type="spellStart"/>
      <w:r w:rsidRPr="002D0FD3">
        <w:rPr>
          <w:i/>
          <w:sz w:val="20"/>
          <w:szCs w:val="20"/>
          <w:lang w:val="cs-CZ"/>
        </w:rPr>
        <w:t>oxygenoterapie</w:t>
      </w:r>
      <w:proofErr w:type="spellEnd"/>
    </w:p>
    <w:p w14:paraId="7AB5C389" w14:textId="79BA025F" w:rsidR="00D51BE1" w:rsidRPr="002D0FD3" w:rsidRDefault="00D51BE1" w:rsidP="00D4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240" w:lineRule="auto"/>
        <w:rPr>
          <w:i/>
          <w:sz w:val="20"/>
          <w:szCs w:val="20"/>
          <w:lang w:val="cs-CZ"/>
        </w:rPr>
      </w:pPr>
      <w:r w:rsidRPr="002D0FD3">
        <w:rPr>
          <w:i/>
          <w:sz w:val="20"/>
          <w:szCs w:val="20"/>
          <w:lang w:val="cs-CZ"/>
        </w:rPr>
        <w:t xml:space="preserve">Těžká forma – plicní infiltrace, nutnost </w:t>
      </w:r>
      <w:proofErr w:type="spellStart"/>
      <w:r w:rsidRPr="002D0FD3">
        <w:rPr>
          <w:i/>
          <w:sz w:val="20"/>
          <w:szCs w:val="20"/>
          <w:lang w:val="cs-CZ"/>
        </w:rPr>
        <w:t>oxygenoterapieKritická</w:t>
      </w:r>
      <w:proofErr w:type="spellEnd"/>
      <w:r w:rsidRPr="002D0FD3">
        <w:rPr>
          <w:i/>
          <w:sz w:val="20"/>
          <w:szCs w:val="20"/>
          <w:lang w:val="cs-CZ"/>
        </w:rPr>
        <w:t xml:space="preserve"> forma – neinvazivní nebo invazivní ventilace, mimotělní membránová </w:t>
      </w:r>
      <w:proofErr w:type="spellStart"/>
      <w:r w:rsidRPr="002D0FD3">
        <w:rPr>
          <w:i/>
          <w:sz w:val="20"/>
          <w:szCs w:val="20"/>
          <w:lang w:val="cs-CZ"/>
        </w:rPr>
        <w:t>oxygenace</w:t>
      </w:r>
      <w:proofErr w:type="spellEnd"/>
    </w:p>
    <w:p w14:paraId="00000011" w14:textId="77777777" w:rsidR="0094584B" w:rsidRDefault="0094584B">
      <w:pPr>
        <w:spacing w:before="240" w:line="240" w:lineRule="auto"/>
        <w:ind w:left="425" w:hanging="360"/>
      </w:pPr>
    </w:p>
    <w:p w14:paraId="00000012" w14:textId="77777777" w:rsidR="0094584B" w:rsidRDefault="00316E81">
      <w:pPr>
        <w:spacing w:before="240" w:line="240" w:lineRule="auto"/>
        <w:ind w:left="425" w:hanging="360"/>
        <w:jc w:val="center"/>
        <w:rPr>
          <w:b/>
          <w:u w:val="single"/>
        </w:rPr>
      </w:pPr>
      <w:r>
        <w:rPr>
          <w:b/>
          <w:u w:val="single"/>
        </w:rPr>
        <w:t>Doporučená laboratorní a zobrazovací vyšetření</w:t>
      </w:r>
    </w:p>
    <w:p w14:paraId="00000013" w14:textId="77777777" w:rsidR="0094584B" w:rsidRDefault="00316E81">
      <w:pPr>
        <w:numPr>
          <w:ilvl w:val="0"/>
          <w:numId w:val="2"/>
        </w:numPr>
        <w:spacing w:before="240" w:line="240" w:lineRule="auto"/>
        <w:ind w:left="425"/>
      </w:pPr>
      <w:r>
        <w:rPr>
          <w:i/>
        </w:rPr>
        <w:t>Základní laboratorní panel</w:t>
      </w:r>
      <w:r>
        <w:t xml:space="preserve">: KO + diferenciál (sledujeme absolutní počet lymfocytů), minerály, JT, urea, kreatinin, LDH, </w:t>
      </w:r>
      <w:proofErr w:type="spellStart"/>
      <w:r>
        <w:t>ferritin</w:t>
      </w:r>
      <w:proofErr w:type="spellEnd"/>
      <w:r>
        <w:t xml:space="preserve">, CRP, </w:t>
      </w:r>
      <w:proofErr w:type="spellStart"/>
      <w:r w:rsidRPr="00E6693A">
        <w:rPr>
          <w:color w:val="000000" w:themeColor="text1"/>
        </w:rPr>
        <w:t>prokalcitonin</w:t>
      </w:r>
      <w:proofErr w:type="spellEnd"/>
      <w:r w:rsidRPr="00E6693A">
        <w:rPr>
          <w:color w:val="000000" w:themeColor="text1"/>
        </w:rPr>
        <w:t xml:space="preserve">, IL-6, </w:t>
      </w:r>
      <w:proofErr w:type="spellStart"/>
      <w:r>
        <w:t>Quick</w:t>
      </w:r>
      <w:proofErr w:type="spellEnd"/>
      <w:r>
        <w:t>, D-dimery</w:t>
      </w:r>
    </w:p>
    <w:p w14:paraId="00000014" w14:textId="77777777" w:rsidR="0094584B" w:rsidRDefault="00316E81">
      <w:pPr>
        <w:numPr>
          <w:ilvl w:val="2"/>
          <w:numId w:val="2"/>
        </w:numPr>
        <w:spacing w:line="240" w:lineRule="auto"/>
        <w:ind w:left="850"/>
      </w:pPr>
      <w:r>
        <w:t xml:space="preserve">při dušnosti či </w:t>
      </w:r>
      <w:proofErr w:type="spellStart"/>
      <w:r>
        <w:t>hyposaturaci</w:t>
      </w:r>
      <w:proofErr w:type="spellEnd"/>
      <w:r>
        <w:t xml:space="preserve">: </w:t>
      </w:r>
      <w:proofErr w:type="spellStart"/>
      <w:r>
        <w:t>astrup</w:t>
      </w:r>
      <w:proofErr w:type="spellEnd"/>
      <w:r>
        <w:t>, laktát</w:t>
      </w:r>
      <w:r>
        <w:tab/>
      </w:r>
    </w:p>
    <w:p w14:paraId="00000015" w14:textId="77777777" w:rsidR="0094584B" w:rsidRDefault="00316E81">
      <w:pPr>
        <w:numPr>
          <w:ilvl w:val="2"/>
          <w:numId w:val="2"/>
        </w:numPr>
        <w:spacing w:line="240" w:lineRule="auto"/>
        <w:ind w:left="850"/>
      </w:pPr>
      <w:r>
        <w:t>při bolestech na hrudi nebo abnormálním EKG: troponin I, myoglobin</w:t>
      </w:r>
    </w:p>
    <w:p w14:paraId="00000017" w14:textId="745C2BB1" w:rsidR="0094584B" w:rsidRDefault="00E6693A" w:rsidP="00E6693A">
      <w:pPr>
        <w:numPr>
          <w:ilvl w:val="2"/>
          <w:numId w:val="2"/>
        </w:numPr>
        <w:spacing w:line="240" w:lineRule="auto"/>
        <w:ind w:left="850"/>
      </w:pPr>
      <w:r>
        <w:t xml:space="preserve">dle klinického stavu </w:t>
      </w:r>
      <w:r w:rsidR="00316E81">
        <w:t>hemokultury</w:t>
      </w:r>
      <w:r>
        <w:t>, NT</w:t>
      </w:r>
      <w:r w:rsidR="00CB679B">
        <w:t xml:space="preserve"> </w:t>
      </w:r>
      <w:r>
        <w:t>pro BNP</w:t>
      </w:r>
    </w:p>
    <w:p w14:paraId="66FFF6B1" w14:textId="34B77478" w:rsidR="00E6693A" w:rsidRDefault="00E6693A" w:rsidP="00E6693A">
      <w:pPr>
        <w:numPr>
          <w:ilvl w:val="2"/>
          <w:numId w:val="2"/>
        </w:numPr>
        <w:spacing w:line="240" w:lineRule="auto"/>
        <w:ind w:left="850"/>
      </w:pPr>
      <w:r>
        <w:t xml:space="preserve">stěr na </w:t>
      </w:r>
      <w:r w:rsidR="00CB679B">
        <w:t>c</w:t>
      </w:r>
      <w:r>
        <w:t>ovid</w:t>
      </w:r>
      <w:r w:rsidR="00CB679B">
        <w:t>-</w:t>
      </w:r>
      <w:r>
        <w:t>19 (</w:t>
      </w:r>
      <w:proofErr w:type="spellStart"/>
      <w:r>
        <w:t>Ag</w:t>
      </w:r>
      <w:proofErr w:type="spellEnd"/>
      <w:r>
        <w:t>/PCR), v sezóně dle stavu stěr na chřipku</w:t>
      </w:r>
    </w:p>
    <w:p w14:paraId="00000018" w14:textId="43DD806D" w:rsidR="0094584B" w:rsidRDefault="00316E81">
      <w:pPr>
        <w:numPr>
          <w:ilvl w:val="0"/>
          <w:numId w:val="2"/>
        </w:numPr>
        <w:spacing w:before="240" w:line="240" w:lineRule="auto"/>
        <w:ind w:left="425"/>
      </w:pPr>
      <w:proofErr w:type="spellStart"/>
      <w:r>
        <w:rPr>
          <w:i/>
        </w:rPr>
        <w:t>Astrup</w:t>
      </w:r>
      <w:proofErr w:type="spellEnd"/>
      <w:r>
        <w:rPr>
          <w:i/>
        </w:rPr>
        <w:t xml:space="preserve">: </w:t>
      </w:r>
      <w:r>
        <w:t xml:space="preserve">v případě </w:t>
      </w:r>
      <w:r w:rsidR="00E6693A">
        <w:t xml:space="preserve">středně těžkého a </w:t>
      </w:r>
      <w:r>
        <w:t xml:space="preserve">těžkého průběhu onemocnění kontrolujeme 1x denně (v intenzivní péči ještě častěji), upřednostňujeme arteriální před kapilárním, sledujeme pH, </w:t>
      </w:r>
      <w:r w:rsidR="00E6693A">
        <w:t>pO2,</w:t>
      </w:r>
      <w:r>
        <w:t>varovný je nárůst pCO</w:t>
      </w:r>
      <w:r>
        <w:rPr>
          <w:vertAlign w:val="subscript"/>
        </w:rPr>
        <w:t>2</w:t>
      </w:r>
      <w:r>
        <w:t xml:space="preserve"> </w:t>
      </w:r>
    </w:p>
    <w:p w14:paraId="0000001C" w14:textId="2337C672" w:rsidR="0094584B" w:rsidRPr="00F16D88" w:rsidRDefault="00316E81" w:rsidP="00E6693A">
      <w:pPr>
        <w:numPr>
          <w:ilvl w:val="0"/>
          <w:numId w:val="18"/>
        </w:numPr>
        <w:spacing w:before="240" w:line="240" w:lineRule="auto"/>
        <w:ind w:left="425"/>
      </w:pPr>
      <w:r>
        <w:t>Kontrolní odběry indikujeme stejně jako všechna další vyšetření s rozvahou. Vždy zvážit, zda je pacient schopen převozu na vyšetření</w:t>
      </w:r>
      <w:r w:rsidR="003A6B7F">
        <w:t xml:space="preserve"> </w:t>
      </w:r>
      <w:r w:rsidR="003A6B7F" w:rsidRPr="00F16D88">
        <w:t>(CT, UZ...)</w:t>
      </w:r>
      <w:r w:rsidRPr="00F16D88">
        <w:t xml:space="preserve">. </w:t>
      </w:r>
    </w:p>
    <w:p w14:paraId="0000001D" w14:textId="58D6BD02" w:rsidR="0094584B" w:rsidRDefault="00316E81">
      <w:pPr>
        <w:numPr>
          <w:ilvl w:val="0"/>
          <w:numId w:val="18"/>
        </w:numPr>
        <w:spacing w:before="240" w:line="240" w:lineRule="auto"/>
        <w:ind w:left="425"/>
      </w:pPr>
      <w:r>
        <w:t xml:space="preserve">Zobrazovací metoda </w:t>
      </w:r>
      <w:r w:rsidR="00E6693A">
        <w:t>(</w:t>
      </w:r>
      <w:r>
        <w:t xml:space="preserve">je </w:t>
      </w:r>
      <w:r w:rsidR="00E6693A">
        <w:t xml:space="preserve">mimo jiné </w:t>
      </w:r>
      <w:r>
        <w:t xml:space="preserve">nezbytná k podání žádosti o </w:t>
      </w:r>
      <w:proofErr w:type="spellStart"/>
      <w:r>
        <w:t>remdesivir</w:t>
      </w:r>
      <w:proofErr w:type="spellEnd"/>
      <w:r w:rsidR="00E6693A">
        <w:t>)</w:t>
      </w:r>
    </w:p>
    <w:p w14:paraId="0000001E" w14:textId="6B0CEC89" w:rsidR="0094584B" w:rsidRDefault="00316E81">
      <w:pPr>
        <w:numPr>
          <w:ilvl w:val="1"/>
          <w:numId w:val="18"/>
        </w:numPr>
        <w:spacing w:line="240" w:lineRule="auto"/>
        <w:ind w:left="850"/>
      </w:pPr>
      <w:r>
        <w:rPr>
          <w:i/>
        </w:rPr>
        <w:t>RTG plic</w:t>
      </w:r>
      <w:r w:rsidR="00E6693A">
        <w:t xml:space="preserve"> </w:t>
      </w:r>
      <w:r>
        <w:t xml:space="preserve">k vyloučení pneumonie </w:t>
      </w:r>
    </w:p>
    <w:p w14:paraId="0000001F" w14:textId="2E38A27F" w:rsidR="0094584B" w:rsidRDefault="00316E81">
      <w:pPr>
        <w:numPr>
          <w:ilvl w:val="1"/>
          <w:numId w:val="18"/>
        </w:numPr>
        <w:spacing w:line="240" w:lineRule="auto"/>
        <w:ind w:left="850"/>
      </w:pPr>
      <w:r>
        <w:rPr>
          <w:i/>
        </w:rPr>
        <w:t>CT plic</w:t>
      </w:r>
      <w:r>
        <w:t xml:space="preserve"> je alternativa rentgenu, u </w:t>
      </w:r>
      <w:proofErr w:type="spellStart"/>
      <w:r w:rsidR="00CB679B">
        <w:t>c</w:t>
      </w:r>
      <w:r>
        <w:t>ovidové</w:t>
      </w:r>
      <w:proofErr w:type="spellEnd"/>
      <w:r>
        <w:t xml:space="preserve"> atypické pneumonie významně přesnější</w:t>
      </w:r>
    </w:p>
    <w:p w14:paraId="00000021" w14:textId="14711FEB" w:rsidR="0094584B" w:rsidRPr="00F16D88" w:rsidRDefault="00316E81" w:rsidP="00F16D88">
      <w:pPr>
        <w:numPr>
          <w:ilvl w:val="1"/>
          <w:numId w:val="18"/>
        </w:numPr>
        <w:spacing w:before="240" w:line="240" w:lineRule="auto"/>
        <w:ind w:left="425"/>
      </w:pPr>
      <w:r>
        <w:lastRenderedPageBreak/>
        <w:t>CTAG plicnice k vyloučení plicní embolie (</w:t>
      </w:r>
      <w:proofErr w:type="spellStart"/>
      <w:r>
        <w:t>suspekce</w:t>
      </w:r>
      <w:proofErr w:type="spellEnd"/>
      <w:r>
        <w:t xml:space="preserve"> při rychlém nástupu dušnosti, elevaci D-dimerů, tachykardii, asymetrických otocích dolních končetin), </w:t>
      </w:r>
      <w:r w:rsidRPr="00F16D88">
        <w:t xml:space="preserve">ke zhodnocení rozsahu postižení </w:t>
      </w:r>
    </w:p>
    <w:p w14:paraId="1D355E7D" w14:textId="46720454" w:rsidR="008D7A12" w:rsidRPr="00A00751" w:rsidRDefault="00316E81" w:rsidP="00A00751">
      <w:pPr>
        <w:spacing w:before="240" w:line="240" w:lineRule="auto"/>
        <w:ind w:left="425" w:hanging="360"/>
        <w:jc w:val="center"/>
        <w:rPr>
          <w:b/>
        </w:rPr>
      </w:pPr>
      <w:r w:rsidRPr="00A00751">
        <w:rPr>
          <w:b/>
        </w:rPr>
        <w:t>Terapie</w:t>
      </w:r>
    </w:p>
    <w:p w14:paraId="00000023" w14:textId="1C81B039" w:rsidR="0094584B" w:rsidRPr="002D0FD3" w:rsidRDefault="00316E81" w:rsidP="00D4497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425"/>
        <w:rPr>
          <w:i/>
          <w:sz w:val="20"/>
          <w:szCs w:val="20"/>
        </w:rPr>
      </w:pPr>
      <w:r w:rsidRPr="002D0FD3">
        <w:rPr>
          <w:i/>
          <w:sz w:val="20"/>
          <w:szCs w:val="20"/>
        </w:rPr>
        <w:t>vždy respektovat alergie, lékové interakce, upravit dávku léků dle renální insuficience a hmotnosti</w:t>
      </w:r>
      <w:r w:rsidRPr="002D0FD3">
        <w:rPr>
          <w:i/>
          <w:color w:val="FF0000"/>
          <w:sz w:val="20"/>
          <w:szCs w:val="20"/>
        </w:rPr>
        <w:t xml:space="preserve"> </w:t>
      </w:r>
    </w:p>
    <w:p w14:paraId="00000024" w14:textId="77777777" w:rsidR="0094584B" w:rsidRPr="002D0FD3" w:rsidRDefault="00316E81" w:rsidP="00D4497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425"/>
        <w:rPr>
          <w:i/>
          <w:sz w:val="20"/>
          <w:szCs w:val="20"/>
        </w:rPr>
      </w:pPr>
      <w:r w:rsidRPr="002D0FD3">
        <w:rPr>
          <w:i/>
          <w:sz w:val="20"/>
          <w:szCs w:val="20"/>
        </w:rPr>
        <w:t>posoudit chronicky užívané léky</w:t>
      </w:r>
    </w:p>
    <w:p w14:paraId="00000025" w14:textId="77777777" w:rsidR="0094584B" w:rsidRPr="002D0FD3" w:rsidRDefault="00316E81" w:rsidP="00D4497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425"/>
        <w:rPr>
          <w:i/>
          <w:sz w:val="20"/>
          <w:szCs w:val="20"/>
        </w:rPr>
      </w:pPr>
      <w:r w:rsidRPr="002D0FD3">
        <w:rPr>
          <w:i/>
          <w:sz w:val="20"/>
          <w:szCs w:val="20"/>
        </w:rPr>
        <w:t>sledujeme příjem tekutin – cílem je vyrovnaná či mírně negativní bilance, je však třeba se vyvarovat dehydratace</w:t>
      </w:r>
    </w:p>
    <w:p w14:paraId="00000026" w14:textId="77777777" w:rsidR="0094584B" w:rsidRPr="002D0FD3" w:rsidRDefault="00316E81" w:rsidP="00D4497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425"/>
        <w:rPr>
          <w:i/>
          <w:sz w:val="20"/>
          <w:szCs w:val="20"/>
        </w:rPr>
      </w:pPr>
      <w:r w:rsidRPr="002D0FD3">
        <w:rPr>
          <w:i/>
          <w:sz w:val="20"/>
          <w:szCs w:val="20"/>
        </w:rPr>
        <w:t>monitorujeme: TK + TF 2x denně, SpO</w:t>
      </w:r>
      <w:r w:rsidRPr="002D0FD3">
        <w:rPr>
          <w:i/>
          <w:sz w:val="20"/>
          <w:szCs w:val="20"/>
          <w:vertAlign w:val="subscript"/>
        </w:rPr>
        <w:t>2</w:t>
      </w:r>
      <w:r w:rsidRPr="002D0FD3">
        <w:rPr>
          <w:i/>
          <w:sz w:val="20"/>
          <w:szCs w:val="20"/>
        </w:rPr>
        <w:t xml:space="preserve"> 3x denně – hodnotíme při </w:t>
      </w:r>
      <w:proofErr w:type="spellStart"/>
      <w:r w:rsidRPr="002D0FD3">
        <w:rPr>
          <w:i/>
          <w:sz w:val="20"/>
          <w:szCs w:val="20"/>
        </w:rPr>
        <w:t>oxygenoterapii</w:t>
      </w:r>
      <w:proofErr w:type="spellEnd"/>
      <w:r w:rsidRPr="002D0FD3">
        <w:rPr>
          <w:i/>
          <w:sz w:val="20"/>
          <w:szCs w:val="20"/>
        </w:rPr>
        <w:t xml:space="preserve"> i bez kyslíku</w:t>
      </w:r>
    </w:p>
    <w:p w14:paraId="00000028" w14:textId="48856BE3" w:rsidR="0094584B" w:rsidRPr="002D0FD3" w:rsidRDefault="00316E81" w:rsidP="00D4497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425"/>
        <w:rPr>
          <w:i/>
          <w:sz w:val="20"/>
          <w:szCs w:val="20"/>
        </w:rPr>
      </w:pPr>
      <w:r w:rsidRPr="002D0FD3">
        <w:rPr>
          <w:i/>
          <w:sz w:val="20"/>
          <w:szCs w:val="20"/>
        </w:rPr>
        <w:t>pacienty motivujeme k polohování na lůžku – v případě pneumonie vč. polohy na břiše a sedu, imobilní pacienty polohujeme každé 3-4 hodiny</w:t>
      </w:r>
    </w:p>
    <w:p w14:paraId="00000029" w14:textId="2BCC7019" w:rsidR="0094584B" w:rsidRPr="00D44974" w:rsidRDefault="00316E81" w:rsidP="00D44974">
      <w:pPr>
        <w:spacing w:before="240" w:line="240" w:lineRule="auto"/>
        <w:ind w:left="425" w:hanging="360"/>
        <w:jc w:val="center"/>
        <w:rPr>
          <w:b/>
          <w:u w:val="single"/>
        </w:rPr>
      </w:pPr>
      <w:r w:rsidRPr="00D44974">
        <w:rPr>
          <w:b/>
          <w:u w:val="single"/>
        </w:rPr>
        <w:t>Základní t</w:t>
      </w:r>
      <w:r w:rsidR="00D44974" w:rsidRPr="00D44974">
        <w:rPr>
          <w:b/>
          <w:u w:val="single"/>
        </w:rPr>
        <w:t>erapeutická a podpůrná medikace</w:t>
      </w:r>
    </w:p>
    <w:p w14:paraId="0000002A" w14:textId="77777777" w:rsidR="0094584B" w:rsidRPr="0002278F" w:rsidRDefault="00316E81" w:rsidP="00A1608E">
      <w:pPr>
        <w:numPr>
          <w:ilvl w:val="0"/>
          <w:numId w:val="4"/>
        </w:numPr>
        <w:spacing w:before="240" w:line="240" w:lineRule="auto"/>
        <w:ind w:left="425"/>
        <w:rPr>
          <w:b/>
        </w:rPr>
      </w:pPr>
      <w:proofErr w:type="spellStart"/>
      <w:r w:rsidRPr="0002278F">
        <w:rPr>
          <w:b/>
        </w:rPr>
        <w:t>Remdesivir</w:t>
      </w:r>
      <w:proofErr w:type="spellEnd"/>
      <w:r w:rsidRPr="0002278F">
        <w:rPr>
          <w:b/>
        </w:rPr>
        <w:t xml:space="preserve">, </w:t>
      </w:r>
      <w:proofErr w:type="spellStart"/>
      <w:r w:rsidRPr="0002278F">
        <w:rPr>
          <w:b/>
        </w:rPr>
        <w:t>isoprinosine</w:t>
      </w:r>
      <w:proofErr w:type="spellEnd"/>
      <w:r w:rsidRPr="0002278F">
        <w:rPr>
          <w:b/>
        </w:rPr>
        <w:t>, rekonvalescentní plasma</w:t>
      </w:r>
    </w:p>
    <w:p w14:paraId="0000002C" w14:textId="4142F49B" w:rsidR="0094584B" w:rsidRDefault="00316E81" w:rsidP="00A1608E">
      <w:pPr>
        <w:numPr>
          <w:ilvl w:val="1"/>
          <w:numId w:val="4"/>
        </w:numPr>
        <w:spacing w:after="240" w:line="240" w:lineRule="auto"/>
        <w:ind w:left="850"/>
      </w:pPr>
      <w:r>
        <w:t>dle Doporučeného postupu Společnosti pro infekční lékařství ČLS JEP (</w:t>
      </w:r>
      <w:hyperlink r:id="rId6">
        <w:r>
          <w:rPr>
            <w:color w:val="1155CC"/>
            <w:u w:val="single"/>
          </w:rPr>
          <w:t>www.infekce.cz</w:t>
        </w:r>
      </w:hyperlink>
      <w:r>
        <w:t>)</w:t>
      </w:r>
    </w:p>
    <w:p w14:paraId="0000002D" w14:textId="658B261E" w:rsidR="0094584B" w:rsidRPr="0002278F" w:rsidRDefault="008D7A12" w:rsidP="00A1608E">
      <w:pPr>
        <w:numPr>
          <w:ilvl w:val="0"/>
          <w:numId w:val="4"/>
        </w:numPr>
        <w:spacing w:before="240" w:line="240" w:lineRule="auto"/>
        <w:ind w:left="425"/>
        <w:rPr>
          <w:b/>
        </w:rPr>
      </w:pPr>
      <w:proofErr w:type="spellStart"/>
      <w:r>
        <w:rPr>
          <w:b/>
        </w:rPr>
        <w:t>Oxygenoterapie</w:t>
      </w:r>
      <w:proofErr w:type="spellEnd"/>
    </w:p>
    <w:p w14:paraId="0000002E" w14:textId="6C1ACFFC" w:rsidR="0094584B" w:rsidRDefault="00316E81" w:rsidP="00A1608E">
      <w:pPr>
        <w:numPr>
          <w:ilvl w:val="1"/>
          <w:numId w:val="4"/>
        </w:numPr>
        <w:spacing w:line="240" w:lineRule="auto"/>
        <w:ind w:left="850"/>
      </w:pPr>
      <w:r>
        <w:t>při saturaci &lt; 93% podáváme brýlemi či maskou, zahájíme 5 l/min a upravujeme dle saturace, maximální průtok je</w:t>
      </w:r>
      <w:r w:rsidR="002D0FD3">
        <w:t xml:space="preserve"> 15 l/min, </w:t>
      </w:r>
      <w:r>
        <w:t xml:space="preserve">možno dále použít </w:t>
      </w:r>
      <w:proofErr w:type="spellStart"/>
      <w:r>
        <w:t>Venturiho</w:t>
      </w:r>
      <w:proofErr w:type="spellEnd"/>
      <w:r>
        <w:t xml:space="preserve"> masku (FiO</w:t>
      </w:r>
      <w:r>
        <w:rPr>
          <w:vertAlign w:val="subscript"/>
        </w:rPr>
        <w:t>2</w:t>
      </w:r>
      <w:r>
        <w:t xml:space="preserve"> 40 %), případně masku s rezervoárem (FiO</w:t>
      </w:r>
      <w:r>
        <w:rPr>
          <w:vertAlign w:val="subscript"/>
        </w:rPr>
        <w:t>2</w:t>
      </w:r>
      <w:r>
        <w:t xml:space="preserve"> 100 %)</w:t>
      </w:r>
      <w:r w:rsidR="0047626E">
        <w:t>, cíl SpO2 &gt;90%, u gravidních &gt;92-95%</w:t>
      </w:r>
    </w:p>
    <w:p w14:paraId="0000002F" w14:textId="77777777" w:rsidR="0094584B" w:rsidRDefault="00316E81" w:rsidP="00A1608E">
      <w:pPr>
        <w:numPr>
          <w:ilvl w:val="1"/>
          <w:numId w:val="4"/>
        </w:numPr>
        <w:spacing w:line="240" w:lineRule="auto"/>
        <w:ind w:left="850"/>
      </w:pPr>
      <w:r>
        <w:t>při zhoršení stavu intenzivní péče – HFNO, NIV, UPV</w:t>
      </w:r>
    </w:p>
    <w:p w14:paraId="00000030" w14:textId="77777777" w:rsidR="0094584B" w:rsidRDefault="00316E81" w:rsidP="00A1608E">
      <w:pPr>
        <w:numPr>
          <w:ilvl w:val="1"/>
          <w:numId w:val="4"/>
        </w:numPr>
        <w:spacing w:line="240" w:lineRule="auto"/>
        <w:ind w:left="850"/>
      </w:pPr>
      <w:r>
        <w:t xml:space="preserve">v případě těžší CHOPN podávání kyslíku s opatrností – hrozí </w:t>
      </w:r>
      <w:proofErr w:type="spellStart"/>
      <w:r>
        <w:t>hyperkapnie</w:t>
      </w:r>
      <w:proofErr w:type="spellEnd"/>
      <w:r>
        <w:t>, sledovat stav vědomí (somnolence) a nárůst pCO</w:t>
      </w:r>
      <w:r>
        <w:rPr>
          <w:vertAlign w:val="subscript"/>
        </w:rPr>
        <w:t>2</w:t>
      </w:r>
      <w:r>
        <w:t xml:space="preserve"> v </w:t>
      </w:r>
      <w:proofErr w:type="spellStart"/>
      <w:r>
        <w:t>astrupu</w:t>
      </w:r>
      <w:proofErr w:type="spellEnd"/>
    </w:p>
    <w:p w14:paraId="00000031" w14:textId="77777777" w:rsidR="0094584B" w:rsidRDefault="00316E81" w:rsidP="00A1608E">
      <w:pPr>
        <w:numPr>
          <w:ilvl w:val="1"/>
          <w:numId w:val="4"/>
        </w:numPr>
        <w:spacing w:line="240" w:lineRule="auto"/>
        <w:ind w:left="850"/>
      </w:pPr>
      <w:r>
        <w:t>po stabilizaci pacienta podávat kyslík intermitentně, snižovat pomalu průtok</w:t>
      </w:r>
    </w:p>
    <w:p w14:paraId="00000032" w14:textId="77777777" w:rsidR="0094584B" w:rsidRDefault="00316E81" w:rsidP="00A1608E">
      <w:pPr>
        <w:numPr>
          <w:ilvl w:val="1"/>
          <w:numId w:val="4"/>
        </w:numPr>
        <w:spacing w:line="240" w:lineRule="auto"/>
        <w:ind w:left="850"/>
      </w:pPr>
      <w:r>
        <w:t xml:space="preserve">Rychlé zhoršení dušnosti s poklesem saturace + pozitivní D-dimery - </w:t>
      </w:r>
      <w:proofErr w:type="spellStart"/>
      <w:r>
        <w:t>suspekce</w:t>
      </w:r>
      <w:proofErr w:type="spellEnd"/>
      <w:r>
        <w:t xml:space="preserve"> na plicní embolii - urychleně CTAG plicnice</w:t>
      </w:r>
      <w:r>
        <w:br/>
        <w:t xml:space="preserve"> </w:t>
      </w:r>
      <w:r>
        <w:tab/>
      </w:r>
    </w:p>
    <w:p w14:paraId="00000033" w14:textId="3F764C85" w:rsidR="0094584B" w:rsidRPr="0002278F" w:rsidRDefault="00104DE5" w:rsidP="00A1608E">
      <w:pPr>
        <w:numPr>
          <w:ilvl w:val="0"/>
          <w:numId w:val="17"/>
        </w:numPr>
        <w:spacing w:line="240" w:lineRule="auto"/>
        <w:ind w:left="425"/>
        <w:rPr>
          <w:b/>
        </w:rPr>
      </w:pPr>
      <w:r w:rsidRPr="0002278F">
        <w:rPr>
          <w:b/>
        </w:rPr>
        <w:t>Kortikoidy</w:t>
      </w:r>
    </w:p>
    <w:p w14:paraId="00000034" w14:textId="098AF711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proofErr w:type="spellStart"/>
      <w:r w:rsidRPr="00104DE5">
        <w:rPr>
          <w:color w:val="000000" w:themeColor="text1"/>
        </w:rPr>
        <w:t>Dexamethason</w:t>
      </w:r>
      <w:proofErr w:type="spellEnd"/>
      <w:r w:rsidRPr="00104DE5">
        <w:rPr>
          <w:color w:val="000000" w:themeColor="text1"/>
        </w:rPr>
        <w:t xml:space="preserve"> </w:t>
      </w:r>
      <w:r w:rsidR="00104DE5" w:rsidRPr="00104DE5">
        <w:rPr>
          <w:color w:val="000000" w:themeColor="text1"/>
        </w:rPr>
        <w:t>6</w:t>
      </w:r>
      <w:r w:rsidR="004B14E9">
        <w:rPr>
          <w:color w:val="000000" w:themeColor="text1"/>
        </w:rPr>
        <w:t>-8</w:t>
      </w:r>
      <w:r w:rsidR="00104DE5" w:rsidRPr="00104DE5">
        <w:rPr>
          <w:color w:val="000000" w:themeColor="text1"/>
        </w:rPr>
        <w:t xml:space="preserve"> mg </w:t>
      </w:r>
      <w:proofErr w:type="spellStart"/>
      <w:r w:rsidR="00104DE5" w:rsidRPr="00104DE5">
        <w:rPr>
          <w:color w:val="000000" w:themeColor="text1"/>
        </w:rPr>
        <w:t>i.v</w:t>
      </w:r>
      <w:r w:rsidR="00104DE5">
        <w:rPr>
          <w:color w:val="FF0000"/>
        </w:rPr>
        <w:t>.</w:t>
      </w:r>
      <w:r w:rsidR="004B14E9">
        <w:t>nebo</w:t>
      </w:r>
      <w:proofErr w:type="spellEnd"/>
      <w:r w:rsidR="004B14E9">
        <w:t xml:space="preserve"> </w:t>
      </w:r>
      <w:proofErr w:type="spellStart"/>
      <w:proofErr w:type="gramStart"/>
      <w:r w:rsidR="004B14E9">
        <w:t>p.</w:t>
      </w:r>
      <w:r>
        <w:t>o</w:t>
      </w:r>
      <w:proofErr w:type="spellEnd"/>
      <w:r>
        <w:t>.</w:t>
      </w:r>
      <w:proofErr w:type="gramEnd"/>
      <w:r>
        <w:t xml:space="preserve"> (1 ½ </w:t>
      </w:r>
      <w:proofErr w:type="spellStart"/>
      <w:r>
        <w:t>tbl</w:t>
      </w:r>
      <w:proofErr w:type="spellEnd"/>
      <w:r>
        <w:t xml:space="preserve"> á 4 mg) mg 1x denně, ev. </w:t>
      </w:r>
      <w:proofErr w:type="spellStart"/>
      <w:r>
        <w:t>Prednison</w:t>
      </w:r>
      <w:proofErr w:type="spellEnd"/>
      <w:r>
        <w:t xml:space="preserve"> v ekvivalentní dávce </w:t>
      </w:r>
      <w:r w:rsidRPr="00104DE5">
        <w:rPr>
          <w:color w:val="000000" w:themeColor="text1"/>
        </w:rPr>
        <w:t xml:space="preserve">(20 mg </w:t>
      </w:r>
      <w:proofErr w:type="spellStart"/>
      <w:r w:rsidRPr="00104DE5">
        <w:rPr>
          <w:color w:val="000000" w:themeColor="text1"/>
        </w:rPr>
        <w:t>tbl</w:t>
      </w:r>
      <w:proofErr w:type="spellEnd"/>
      <w:r w:rsidRPr="00104DE5">
        <w:rPr>
          <w:color w:val="000000" w:themeColor="text1"/>
        </w:rPr>
        <w:t xml:space="preserve"> 2-0-0)</w:t>
      </w:r>
    </w:p>
    <w:p w14:paraId="00000035" w14:textId="77777777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 xml:space="preserve">Léčba je přínosná u pacientů s těžším průběhem na </w:t>
      </w:r>
      <w:proofErr w:type="spellStart"/>
      <w:r>
        <w:t>oxygenoterapii</w:t>
      </w:r>
      <w:proofErr w:type="spellEnd"/>
      <w:r>
        <w:t xml:space="preserve"> či UPV, aplikuje se zpravidla nejdříve 6. den od počátku klinických příznaků.</w:t>
      </w:r>
    </w:p>
    <w:p w14:paraId="00000036" w14:textId="77777777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 xml:space="preserve">Zvážit rizika podání kortikoidů při možné superinfekci (klinická </w:t>
      </w:r>
      <w:proofErr w:type="spellStart"/>
      <w:r>
        <w:t>suspekce</w:t>
      </w:r>
      <w:proofErr w:type="spellEnd"/>
      <w:r>
        <w:t xml:space="preserve">, pozitivita </w:t>
      </w:r>
      <w:proofErr w:type="spellStart"/>
      <w:r>
        <w:t>prokalcitoninu</w:t>
      </w:r>
      <w:proofErr w:type="spellEnd"/>
      <w:r>
        <w:t xml:space="preserve">). </w:t>
      </w:r>
    </w:p>
    <w:p w14:paraId="00000037" w14:textId="77777777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>Při vyšších dávkách kortikoidů podávat PPI (</w:t>
      </w:r>
      <w:proofErr w:type="spellStart"/>
      <w:r>
        <w:t>Nolpaza</w:t>
      </w:r>
      <w:proofErr w:type="spellEnd"/>
      <w:r>
        <w:t xml:space="preserve"> 20 mg 1x denně nalačno). </w:t>
      </w:r>
    </w:p>
    <w:p w14:paraId="00000038" w14:textId="2CD25945" w:rsidR="0094584B" w:rsidRDefault="00D44974" w:rsidP="00A1608E">
      <w:pPr>
        <w:numPr>
          <w:ilvl w:val="1"/>
          <w:numId w:val="17"/>
        </w:numPr>
        <w:spacing w:line="240" w:lineRule="auto"/>
        <w:ind w:left="850"/>
      </w:pPr>
      <w:r>
        <w:t xml:space="preserve">Pro riziko </w:t>
      </w:r>
      <w:proofErr w:type="spellStart"/>
      <w:r>
        <w:t>hypokalemie</w:t>
      </w:r>
      <w:proofErr w:type="spellEnd"/>
      <w:r>
        <w:t xml:space="preserve"> </w:t>
      </w:r>
      <w:r w:rsidR="00316E81">
        <w:t>prev</w:t>
      </w:r>
      <w:r>
        <w:t xml:space="preserve">entivně v průběhu léčby </w:t>
      </w:r>
      <w:r w:rsidR="00316E81">
        <w:t xml:space="preserve">Kalium </w:t>
      </w:r>
      <w:proofErr w:type="spellStart"/>
      <w:r w:rsidR="00316E81">
        <w:t>chloratum</w:t>
      </w:r>
      <w:proofErr w:type="spellEnd"/>
      <w:r w:rsidR="00316E81">
        <w:t xml:space="preserve"> 500 mg </w:t>
      </w:r>
      <w:proofErr w:type="spellStart"/>
      <w:r w:rsidR="00316E81">
        <w:t>tbl</w:t>
      </w:r>
      <w:proofErr w:type="spellEnd"/>
      <w:r w:rsidR="00316E81">
        <w:t xml:space="preserve"> 1x denně.</w:t>
      </w:r>
    </w:p>
    <w:p w14:paraId="00000039" w14:textId="77777777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 xml:space="preserve">U diabetiků sledovat glykemické profily, u </w:t>
      </w:r>
      <w:proofErr w:type="spellStart"/>
      <w:r>
        <w:t>nediabetiků</w:t>
      </w:r>
      <w:proofErr w:type="spellEnd"/>
      <w:r>
        <w:t xml:space="preserve"> alespoň ranní lačné glykemie</w:t>
      </w:r>
    </w:p>
    <w:p w14:paraId="0000003A" w14:textId="77777777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 xml:space="preserve">Při kortikoterapii může dojít i k dekompenzaci hypertenze a u starších křehkých pacientů i k deliriu nebo poruchám nálady </w:t>
      </w:r>
      <w:r>
        <w:tab/>
        <w:t xml:space="preserve"> </w:t>
      </w:r>
      <w:r>
        <w:tab/>
      </w:r>
      <w:r>
        <w:br/>
        <w:t xml:space="preserve"> </w:t>
      </w:r>
      <w:r>
        <w:tab/>
      </w:r>
    </w:p>
    <w:p w14:paraId="0000003B" w14:textId="62C930CF" w:rsidR="0094584B" w:rsidRPr="0002278F" w:rsidRDefault="0002278F" w:rsidP="00A1608E">
      <w:pPr>
        <w:numPr>
          <w:ilvl w:val="0"/>
          <w:numId w:val="17"/>
        </w:numPr>
        <w:spacing w:line="240" w:lineRule="auto"/>
        <w:ind w:left="425"/>
        <w:rPr>
          <w:b/>
        </w:rPr>
      </w:pPr>
      <w:r>
        <w:rPr>
          <w:b/>
        </w:rPr>
        <w:t>Profylaxe tromboembolické nemoci</w:t>
      </w:r>
    </w:p>
    <w:p w14:paraId="0000003C" w14:textId="77777777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 xml:space="preserve">Covid-19 je spojen se zvýšeným rizikem tromboembolických příhod vzniklých v důsledků </w:t>
      </w:r>
      <w:proofErr w:type="spellStart"/>
      <w:r>
        <w:t>mikrotrombotizace</w:t>
      </w:r>
      <w:proofErr w:type="spellEnd"/>
      <w:r>
        <w:t xml:space="preserve">, a to především u pacientů s kritickým průběhem onemocnění. </w:t>
      </w:r>
    </w:p>
    <w:p w14:paraId="0000003D" w14:textId="01DFDED6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>Nízkomolekulární heparin</w:t>
      </w:r>
      <w:r w:rsidR="00D44974">
        <w:t xml:space="preserve"> (LMWH)</w:t>
      </w:r>
      <w:r>
        <w:t xml:space="preserve"> ve vyšší profylaktické dávce</w:t>
      </w:r>
      <w:r w:rsidR="00D44974">
        <w:t xml:space="preserve"> (0,1ml/10kg do max. dávky 1ml) 1x denně</w:t>
      </w:r>
      <w:r>
        <w:t xml:space="preserve"> je doporučen u všech hospitalizovaných pacientů s výjimkou trombocytopenie pod 50 nebo vysokého rizika krvácení</w:t>
      </w:r>
    </w:p>
    <w:p w14:paraId="0000003F" w14:textId="226D1669" w:rsidR="0094584B" w:rsidRDefault="00D44974" w:rsidP="00A1608E">
      <w:pPr>
        <w:numPr>
          <w:ilvl w:val="1"/>
          <w:numId w:val="17"/>
        </w:numPr>
        <w:spacing w:line="240" w:lineRule="auto"/>
        <w:ind w:left="850"/>
      </w:pPr>
      <w:r>
        <w:t xml:space="preserve">Redukce </w:t>
      </w:r>
      <w:r w:rsidR="00316E81">
        <w:t>při renální insuficienci a při vyšším riziku krvácení</w:t>
      </w:r>
    </w:p>
    <w:p w14:paraId="00000040" w14:textId="251976A7" w:rsidR="0094584B" w:rsidRDefault="00316E81" w:rsidP="00A1608E">
      <w:pPr>
        <w:numPr>
          <w:ilvl w:val="1"/>
          <w:numId w:val="17"/>
        </w:numPr>
        <w:spacing w:line="240" w:lineRule="auto"/>
        <w:ind w:left="850"/>
      </w:pPr>
      <w:r>
        <w:t>Při potvrzené TEN (plicní embolie, hluboká žilní trombóza) - je indikovaná tera</w:t>
      </w:r>
      <w:r w:rsidR="00D44974">
        <w:t>peutická dávka LMWH (</w:t>
      </w:r>
      <w:r>
        <w:t>0,1 ml/10 kg hmotnosti co 12 hodin)</w:t>
      </w:r>
    </w:p>
    <w:p w14:paraId="00000043" w14:textId="69C5A2F9" w:rsidR="0094584B" w:rsidRDefault="00316E81" w:rsidP="00A1608E">
      <w:pPr>
        <w:numPr>
          <w:ilvl w:val="1"/>
          <w:numId w:val="17"/>
        </w:numPr>
        <w:spacing w:after="240" w:line="240" w:lineRule="auto"/>
        <w:ind w:left="850"/>
      </w:pPr>
      <w:r>
        <w:t>Terapii LMWH lze v indikovaných případech (obezita, kachexie, renální insuficience, krvácení, nedostatečný efekt) monitorovat anti-</w:t>
      </w:r>
      <w:proofErr w:type="spellStart"/>
      <w:r>
        <w:t>Xa</w:t>
      </w:r>
      <w:proofErr w:type="spellEnd"/>
      <w:r>
        <w:t xml:space="preserve"> - odběr 4h po aplikaci, při profylaxi hodnoty do 0,5, při léčbě 0,4-1,1</w:t>
      </w:r>
    </w:p>
    <w:p w14:paraId="00000044" w14:textId="77777777" w:rsidR="0094584B" w:rsidRPr="0002278F" w:rsidRDefault="00316E81" w:rsidP="00A1608E">
      <w:pPr>
        <w:numPr>
          <w:ilvl w:val="0"/>
          <w:numId w:val="13"/>
        </w:numPr>
        <w:spacing w:line="240" w:lineRule="auto"/>
        <w:ind w:left="425"/>
        <w:rPr>
          <w:b/>
        </w:rPr>
      </w:pPr>
      <w:r w:rsidRPr="0002278F">
        <w:rPr>
          <w:b/>
        </w:rPr>
        <w:t>Vitamin D</w:t>
      </w:r>
    </w:p>
    <w:p w14:paraId="00000045" w14:textId="77777777" w:rsidR="0094584B" w:rsidRDefault="00316E81" w:rsidP="00A1608E">
      <w:pPr>
        <w:numPr>
          <w:ilvl w:val="1"/>
          <w:numId w:val="13"/>
        </w:numPr>
        <w:spacing w:line="240" w:lineRule="auto"/>
        <w:ind w:left="850"/>
      </w:pPr>
      <w:proofErr w:type="spellStart"/>
      <w:r>
        <w:t>Vigantol</w:t>
      </w:r>
      <w:proofErr w:type="spellEnd"/>
      <w:r>
        <w:t xml:space="preserve"> </w:t>
      </w:r>
      <w:proofErr w:type="spellStart"/>
      <w:r>
        <w:t>gtt</w:t>
      </w:r>
      <w:proofErr w:type="spellEnd"/>
      <w:r>
        <w:t xml:space="preserve"> 4 kapky denně nebo 30 kapek 1x týdně u všech nad 70 let a obézních</w:t>
      </w:r>
    </w:p>
    <w:p w14:paraId="00000047" w14:textId="31FD94F5" w:rsidR="0094584B" w:rsidRDefault="00316E81" w:rsidP="00A1608E">
      <w:pPr>
        <w:numPr>
          <w:ilvl w:val="1"/>
          <w:numId w:val="13"/>
        </w:numPr>
        <w:spacing w:after="240" w:line="240" w:lineRule="auto"/>
        <w:ind w:left="850"/>
      </w:pPr>
      <w:r>
        <w:t xml:space="preserve">Pokud nebude </w:t>
      </w:r>
      <w:proofErr w:type="spellStart"/>
      <w:r>
        <w:t>Vigantol</w:t>
      </w:r>
      <w:proofErr w:type="spellEnd"/>
      <w:r>
        <w:t xml:space="preserve"> dostupný, nahradit volně prodejnými preparáty v dávce 2000 IU denně</w:t>
      </w:r>
    </w:p>
    <w:p w14:paraId="00000048" w14:textId="77777777" w:rsidR="0094584B" w:rsidRPr="0002278F" w:rsidRDefault="00316E81" w:rsidP="00A1608E">
      <w:pPr>
        <w:numPr>
          <w:ilvl w:val="0"/>
          <w:numId w:val="15"/>
        </w:numPr>
        <w:spacing w:line="240" w:lineRule="auto"/>
        <w:ind w:left="425"/>
        <w:rPr>
          <w:b/>
        </w:rPr>
      </w:pPr>
      <w:r w:rsidRPr="0002278F">
        <w:rPr>
          <w:b/>
        </w:rPr>
        <w:t>Vitamin C</w:t>
      </w:r>
    </w:p>
    <w:p w14:paraId="7AFD5EB8" w14:textId="77777777" w:rsidR="00104DE5" w:rsidRDefault="00316E81" w:rsidP="00A1608E">
      <w:pPr>
        <w:numPr>
          <w:ilvl w:val="1"/>
          <w:numId w:val="15"/>
        </w:numPr>
        <w:spacing w:after="240" w:line="240" w:lineRule="auto"/>
        <w:ind w:left="850"/>
      </w:pPr>
      <w:r>
        <w:t>500-1000 mg denně (vyšší dávky u pacientů s t</w:t>
      </w:r>
      <w:r w:rsidR="00104DE5">
        <w:t>ěžkým průběhem - až 12 g denně</w:t>
      </w:r>
    </w:p>
    <w:p w14:paraId="56D1646C" w14:textId="2FBB09E3" w:rsidR="008D7A12" w:rsidRDefault="00104DE5" w:rsidP="008D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240" w:line="240" w:lineRule="auto"/>
        <w:rPr>
          <w:lang w:val="cs-CZ"/>
        </w:rPr>
      </w:pPr>
      <w:r w:rsidRPr="0002278F">
        <w:rPr>
          <w:b/>
          <w:lang w:val="cs-CZ"/>
        </w:rPr>
        <w:t>Bdělá pronace</w:t>
      </w:r>
      <w:r w:rsidRPr="00104DE5">
        <w:rPr>
          <w:lang w:val="cs-CZ"/>
        </w:rPr>
        <w:t xml:space="preserve"> (polohování boky, břicho) prokazatelně tlumí progresi a zlepšuje přežití u těžkých</w:t>
      </w:r>
      <w:r>
        <w:t xml:space="preserve">  </w:t>
      </w:r>
      <w:r w:rsidRPr="00104DE5">
        <w:rPr>
          <w:lang w:val="cs-CZ"/>
        </w:rPr>
        <w:t>pneumonií</w:t>
      </w:r>
      <w:r w:rsidR="0047626E">
        <w:rPr>
          <w:lang w:val="cs-CZ"/>
        </w:rPr>
        <w:t>, použití až 12-16 hodin denně orientačně ve 3 intervalech</w:t>
      </w:r>
      <w:r w:rsidR="00A1608E">
        <w:rPr>
          <w:lang w:val="cs-CZ"/>
        </w:rPr>
        <w:t>. Alternativa těhotných – poloha na boku</w:t>
      </w:r>
    </w:p>
    <w:p w14:paraId="6815CE37" w14:textId="5860F4A6" w:rsidR="00A1608E" w:rsidRDefault="00A1608E" w:rsidP="008D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240" w:line="240" w:lineRule="auto"/>
      </w:pPr>
      <w:r w:rsidRPr="00A1608E">
        <w:rPr>
          <w:b/>
          <w:lang w:val="cs-CZ"/>
        </w:rPr>
        <w:t>Plicní RHB</w:t>
      </w:r>
      <w:r>
        <w:rPr>
          <w:lang w:val="cs-CZ"/>
        </w:rPr>
        <w:t xml:space="preserve"> je při plicním postižení indikována po stabilizaci stavu, i po uzdravení</w:t>
      </w:r>
    </w:p>
    <w:p w14:paraId="0000004B" w14:textId="2151FC62" w:rsidR="0094584B" w:rsidRPr="0002278F" w:rsidRDefault="001C266C" w:rsidP="0002278F">
      <w:pPr>
        <w:spacing w:before="240" w:line="240" w:lineRule="auto"/>
        <w:ind w:left="425" w:hanging="360"/>
        <w:jc w:val="center"/>
        <w:rPr>
          <w:b/>
          <w:u w:val="single"/>
        </w:rPr>
      </w:pPr>
      <w:r>
        <w:rPr>
          <w:b/>
          <w:u w:val="single"/>
        </w:rPr>
        <w:lastRenderedPageBreak/>
        <w:t>L</w:t>
      </w:r>
      <w:r w:rsidR="0002278F">
        <w:rPr>
          <w:b/>
          <w:u w:val="single"/>
        </w:rPr>
        <w:t>éčba častých symptomů</w:t>
      </w:r>
      <w:r>
        <w:rPr>
          <w:b/>
          <w:u w:val="single"/>
        </w:rPr>
        <w:t xml:space="preserve"> a komplikací</w:t>
      </w:r>
    </w:p>
    <w:p w14:paraId="0000004C" w14:textId="77777777" w:rsidR="0094584B" w:rsidRPr="0002278F" w:rsidRDefault="00316E81">
      <w:pPr>
        <w:numPr>
          <w:ilvl w:val="0"/>
          <w:numId w:val="10"/>
        </w:numPr>
        <w:spacing w:before="240"/>
        <w:ind w:left="425"/>
        <w:rPr>
          <w:b/>
        </w:rPr>
      </w:pPr>
      <w:r w:rsidRPr="0002278F">
        <w:rPr>
          <w:b/>
        </w:rPr>
        <w:t>Dušnost</w:t>
      </w:r>
    </w:p>
    <w:p w14:paraId="0000004D" w14:textId="77777777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proofErr w:type="spellStart"/>
      <w:r>
        <w:t>Bronchodilatancia</w:t>
      </w:r>
      <w:proofErr w:type="spellEnd"/>
      <w:r>
        <w:t xml:space="preserve"> při bronchitickém poslechovém nálezu - pískoty, vrzoty</w:t>
      </w:r>
    </w:p>
    <w:p w14:paraId="0000004E" w14:textId="77777777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proofErr w:type="spellStart"/>
      <w:r>
        <w:t>Syntophyllin</w:t>
      </w:r>
      <w:proofErr w:type="spellEnd"/>
      <w:r>
        <w:t xml:space="preserve"> 240 mg </w:t>
      </w:r>
      <w:proofErr w:type="spellStart"/>
      <w:r>
        <w:t>iv</w:t>
      </w:r>
      <w:proofErr w:type="spellEnd"/>
      <w:r>
        <w:t xml:space="preserve"> /30 min nebo </w:t>
      </w:r>
      <w:proofErr w:type="spellStart"/>
      <w:r>
        <w:t>Euphyllin</w:t>
      </w:r>
      <w:proofErr w:type="spellEnd"/>
      <w:r>
        <w:t xml:space="preserve"> 200 mg </w:t>
      </w:r>
      <w:proofErr w:type="spellStart"/>
      <w:r>
        <w:t>cps</w:t>
      </w:r>
      <w:proofErr w:type="spellEnd"/>
      <w:r>
        <w:t xml:space="preserve"> 2x denně, redukce na 120 mg </w:t>
      </w:r>
      <w:proofErr w:type="spellStart"/>
      <w:r>
        <w:t>iv</w:t>
      </w:r>
      <w:proofErr w:type="spellEnd"/>
      <w:r>
        <w:t xml:space="preserve"> /30 min nebo 100 mg </w:t>
      </w:r>
      <w:proofErr w:type="spellStart"/>
      <w:r>
        <w:t>cps</w:t>
      </w:r>
      <w:proofErr w:type="spellEnd"/>
      <w:r>
        <w:t xml:space="preserve"> 2x denně při tachykardii</w:t>
      </w:r>
    </w:p>
    <w:p w14:paraId="0000004F" w14:textId="77777777" w:rsidR="0094584B" w:rsidRPr="00B94B1A" w:rsidRDefault="00316E81" w:rsidP="00E713DE">
      <w:pPr>
        <w:numPr>
          <w:ilvl w:val="1"/>
          <w:numId w:val="10"/>
        </w:numPr>
        <w:spacing w:line="240" w:lineRule="auto"/>
        <w:ind w:left="850"/>
        <w:rPr>
          <w:color w:val="000000" w:themeColor="text1"/>
        </w:rPr>
      </w:pPr>
      <w:proofErr w:type="spellStart"/>
      <w:r>
        <w:t>Bricanyl</w:t>
      </w:r>
      <w:proofErr w:type="spellEnd"/>
      <w:r>
        <w:t xml:space="preserve"> (parenterální </w:t>
      </w:r>
      <w:proofErr w:type="spellStart"/>
      <w:r>
        <w:t>betamimetikum</w:t>
      </w:r>
      <w:proofErr w:type="spellEnd"/>
      <w:r w:rsidRPr="00B94B1A">
        <w:rPr>
          <w:color w:val="000000" w:themeColor="text1"/>
        </w:rPr>
        <w:t xml:space="preserve">) 1 </w:t>
      </w:r>
      <w:proofErr w:type="spellStart"/>
      <w:r w:rsidRPr="00B94B1A">
        <w:rPr>
          <w:color w:val="000000" w:themeColor="text1"/>
        </w:rPr>
        <w:t>amp</w:t>
      </w:r>
      <w:proofErr w:type="spellEnd"/>
      <w:r w:rsidRPr="00B94B1A">
        <w:rPr>
          <w:color w:val="000000" w:themeColor="text1"/>
        </w:rPr>
        <w:t xml:space="preserve">. </w:t>
      </w:r>
      <w:proofErr w:type="spellStart"/>
      <w:r w:rsidRPr="00B94B1A">
        <w:rPr>
          <w:color w:val="000000" w:themeColor="text1"/>
        </w:rPr>
        <w:t>iv</w:t>
      </w:r>
      <w:proofErr w:type="spellEnd"/>
      <w:r w:rsidRPr="00B94B1A">
        <w:rPr>
          <w:color w:val="000000" w:themeColor="text1"/>
        </w:rPr>
        <w:t xml:space="preserve"> pomalu bolusově nebo </w:t>
      </w:r>
      <w:proofErr w:type="gramStart"/>
      <w:r w:rsidRPr="00B94B1A">
        <w:rPr>
          <w:color w:val="000000" w:themeColor="text1"/>
        </w:rPr>
        <w:t>ve 100</w:t>
      </w:r>
      <w:proofErr w:type="gramEnd"/>
      <w:r w:rsidRPr="00B94B1A">
        <w:rPr>
          <w:color w:val="000000" w:themeColor="text1"/>
        </w:rPr>
        <w:t xml:space="preserve"> ml FR 2-3x denně</w:t>
      </w:r>
    </w:p>
    <w:p w14:paraId="00000050" w14:textId="4589BC24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r>
        <w:t xml:space="preserve">Inhalační </w:t>
      </w:r>
      <w:proofErr w:type="spellStart"/>
      <w:r>
        <w:t>bronchodilatancia</w:t>
      </w:r>
      <w:proofErr w:type="spellEnd"/>
      <w:r>
        <w:t xml:space="preserve"> - </w:t>
      </w:r>
      <w:proofErr w:type="spellStart"/>
      <w:r>
        <w:t>Atrovent</w:t>
      </w:r>
      <w:proofErr w:type="spellEnd"/>
      <w:r>
        <w:t xml:space="preserve"> N </w:t>
      </w:r>
      <w:proofErr w:type="spellStart"/>
      <w:r>
        <w:t>inh</w:t>
      </w:r>
      <w:proofErr w:type="spellEnd"/>
      <w:r>
        <w:t xml:space="preserve"> 4x2 vdechy nebo </w:t>
      </w:r>
      <w:proofErr w:type="spellStart"/>
      <w:r>
        <w:t>Berodual</w:t>
      </w:r>
      <w:proofErr w:type="spellEnd"/>
      <w:r>
        <w:t xml:space="preserve"> N </w:t>
      </w:r>
      <w:proofErr w:type="spellStart"/>
      <w:r>
        <w:t>inh</w:t>
      </w:r>
      <w:proofErr w:type="spellEnd"/>
      <w:r>
        <w:t xml:space="preserve"> 4x 2 vdechy - nutná správná technika, ev. u hůře spolupracujících </w:t>
      </w:r>
      <w:proofErr w:type="spellStart"/>
      <w:r>
        <w:t>spacer</w:t>
      </w:r>
      <w:proofErr w:type="spellEnd"/>
    </w:p>
    <w:p w14:paraId="00000051" w14:textId="56D414F9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r>
        <w:t xml:space="preserve">Upřednostňovat vdechy před </w:t>
      </w:r>
      <w:proofErr w:type="gramStart"/>
      <w:r>
        <w:t>nebulizací</w:t>
      </w:r>
      <w:r w:rsidR="00A1608E">
        <w:t xml:space="preserve"> ! </w:t>
      </w:r>
      <w:r>
        <w:t>(nižší</w:t>
      </w:r>
      <w:proofErr w:type="gramEnd"/>
      <w:r>
        <w:t xml:space="preserve"> riziko nákazy aerosolem pro personál).</w:t>
      </w:r>
    </w:p>
    <w:p w14:paraId="00000053" w14:textId="3334F6C2" w:rsidR="0094584B" w:rsidRDefault="00316E81" w:rsidP="00E713DE">
      <w:pPr>
        <w:numPr>
          <w:ilvl w:val="1"/>
          <w:numId w:val="10"/>
        </w:numPr>
        <w:spacing w:after="240" w:line="240" w:lineRule="auto"/>
        <w:ind w:left="850"/>
      </w:pPr>
      <w:r>
        <w:t>Při dušnosti nereagují</w:t>
      </w:r>
      <w:r w:rsidR="00A1608E">
        <w:t xml:space="preserve">cí na kyslík a léčbu lze podat </w:t>
      </w:r>
      <w:proofErr w:type="spellStart"/>
      <w:r w:rsidR="00A1608E">
        <w:t>M</w:t>
      </w:r>
      <w:r>
        <w:t>orphin</w:t>
      </w:r>
      <w:proofErr w:type="spellEnd"/>
      <w:r>
        <w:t xml:space="preserve"> 5 mg </w:t>
      </w:r>
      <w:proofErr w:type="spellStart"/>
      <w:proofErr w:type="gramStart"/>
      <w:r>
        <w:t>s</w:t>
      </w:r>
      <w:r w:rsidR="004B14E9">
        <w:t>.</w:t>
      </w:r>
      <w:r>
        <w:t>c</w:t>
      </w:r>
      <w:proofErr w:type="spellEnd"/>
      <w:r>
        <w:t>.</w:t>
      </w:r>
      <w:proofErr w:type="gramEnd"/>
      <w:r>
        <w:t xml:space="preserve"> </w:t>
      </w:r>
      <w:r w:rsidR="00A1608E">
        <w:t xml:space="preserve">až 4x denně či kontinuálně </w:t>
      </w:r>
      <w:r>
        <w:t>do zvládnutí stavu, v paliativní péči se podávají dávky vyšší (viz níže)</w:t>
      </w:r>
    </w:p>
    <w:p w14:paraId="00000054" w14:textId="77777777" w:rsidR="0094584B" w:rsidRPr="0002278F" w:rsidRDefault="00316E81" w:rsidP="00E713DE">
      <w:pPr>
        <w:numPr>
          <w:ilvl w:val="0"/>
          <w:numId w:val="10"/>
        </w:numPr>
        <w:spacing w:before="240" w:line="240" w:lineRule="auto"/>
        <w:ind w:left="425"/>
        <w:rPr>
          <w:b/>
        </w:rPr>
      </w:pPr>
      <w:r w:rsidRPr="0002278F">
        <w:rPr>
          <w:b/>
        </w:rPr>
        <w:t>Kašel</w:t>
      </w:r>
    </w:p>
    <w:p w14:paraId="00000055" w14:textId="77777777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r>
        <w:t xml:space="preserve">Suchý kašel: </w:t>
      </w:r>
      <w:proofErr w:type="spellStart"/>
      <w:r>
        <w:t>Stoptussin</w:t>
      </w:r>
      <w:proofErr w:type="spellEnd"/>
      <w:r>
        <w:t xml:space="preserve"> </w:t>
      </w:r>
      <w:proofErr w:type="spellStart"/>
      <w:r>
        <w:t>gtt</w:t>
      </w:r>
      <w:proofErr w:type="spellEnd"/>
      <w:r>
        <w:t xml:space="preserve"> 40 kapek 1-3x denně, </w:t>
      </w:r>
      <w:proofErr w:type="spellStart"/>
      <w:r>
        <w:t>Codein</w:t>
      </w:r>
      <w:proofErr w:type="spellEnd"/>
      <w:r>
        <w:t xml:space="preserve"> 15-30 mg na noc nebo 2x denně</w:t>
      </w:r>
    </w:p>
    <w:p w14:paraId="00000057" w14:textId="088450BC" w:rsidR="0094584B" w:rsidRDefault="00316E81" w:rsidP="00E713DE">
      <w:pPr>
        <w:numPr>
          <w:ilvl w:val="1"/>
          <w:numId w:val="10"/>
        </w:numPr>
        <w:spacing w:after="240" w:line="240" w:lineRule="auto"/>
        <w:ind w:left="850"/>
      </w:pPr>
      <w:r>
        <w:t xml:space="preserve">Produktivní kašel: </w:t>
      </w:r>
      <w:proofErr w:type="spellStart"/>
      <w:r>
        <w:t>Ambrobene</w:t>
      </w:r>
      <w:proofErr w:type="spellEnd"/>
      <w:r>
        <w:t xml:space="preserve"> sol. 4-4-4 ml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, ACC Long </w:t>
      </w:r>
      <w:proofErr w:type="spellStart"/>
      <w:r>
        <w:t>tbl</w:t>
      </w:r>
      <w:proofErr w:type="spellEnd"/>
      <w:r>
        <w:t xml:space="preserve">. </w:t>
      </w:r>
      <w:proofErr w:type="spellStart"/>
      <w:r>
        <w:t>eff</w:t>
      </w:r>
      <w:proofErr w:type="spellEnd"/>
      <w:r>
        <w:t xml:space="preserve">. 1x denně, </w:t>
      </w:r>
      <w:proofErr w:type="spellStart"/>
      <w:r>
        <w:t>Erdomed</w:t>
      </w:r>
      <w:proofErr w:type="spellEnd"/>
      <w:r>
        <w:t xml:space="preserve"> </w:t>
      </w:r>
      <w:proofErr w:type="spellStart"/>
      <w:r>
        <w:t>cps</w:t>
      </w:r>
      <w:proofErr w:type="spellEnd"/>
      <w:r>
        <w:t xml:space="preserve"> 3x denně</w:t>
      </w:r>
    </w:p>
    <w:p w14:paraId="00000058" w14:textId="77777777" w:rsidR="0094584B" w:rsidRPr="0002278F" w:rsidRDefault="00316E81" w:rsidP="00E713DE">
      <w:pPr>
        <w:numPr>
          <w:ilvl w:val="0"/>
          <w:numId w:val="10"/>
        </w:numPr>
        <w:spacing w:before="240" w:line="240" w:lineRule="auto"/>
        <w:ind w:left="425"/>
        <w:rPr>
          <w:b/>
        </w:rPr>
      </w:pPr>
      <w:r w:rsidRPr="0002278F">
        <w:rPr>
          <w:b/>
        </w:rPr>
        <w:t>Horečka</w:t>
      </w:r>
    </w:p>
    <w:p w14:paraId="00000059" w14:textId="7602836B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r>
        <w:t xml:space="preserve">Paracetamol </w:t>
      </w:r>
      <w:r w:rsidR="00B94B1A">
        <w:t>per os do 3g denně</w:t>
      </w:r>
    </w:p>
    <w:p w14:paraId="0000005A" w14:textId="77777777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r>
        <w:t xml:space="preserve">Ibuprofen 400 mg 3x denně - spíše nevhodný u kardiaků, pacientů na </w:t>
      </w:r>
      <w:proofErr w:type="spellStart"/>
      <w:r>
        <w:t>antiagregační</w:t>
      </w:r>
      <w:proofErr w:type="spellEnd"/>
      <w:r>
        <w:t xml:space="preserve"> a antikoagulační terapii a při anamnéze VCHGD</w:t>
      </w:r>
    </w:p>
    <w:p w14:paraId="0000005B" w14:textId="77777777" w:rsidR="0094584B" w:rsidRDefault="00316E81" w:rsidP="00E713DE">
      <w:pPr>
        <w:numPr>
          <w:ilvl w:val="1"/>
          <w:numId w:val="10"/>
        </w:numPr>
        <w:spacing w:line="240" w:lineRule="auto"/>
        <w:ind w:left="850"/>
      </w:pPr>
      <w:proofErr w:type="spellStart"/>
      <w:r>
        <w:t>Metamizol</w:t>
      </w:r>
      <w:proofErr w:type="spellEnd"/>
      <w:r>
        <w:t xml:space="preserve"> 500 mg 4x denně</w:t>
      </w:r>
    </w:p>
    <w:p w14:paraId="0000005D" w14:textId="6F3364A3" w:rsidR="0094584B" w:rsidRDefault="00316E81" w:rsidP="00E713DE">
      <w:pPr>
        <w:numPr>
          <w:ilvl w:val="1"/>
          <w:numId w:val="10"/>
        </w:numPr>
        <w:spacing w:after="240" w:line="240" w:lineRule="auto"/>
        <w:ind w:left="850"/>
      </w:pPr>
      <w:r>
        <w:t xml:space="preserve">Parenterálně: FR 100 ml + </w:t>
      </w:r>
      <w:proofErr w:type="spellStart"/>
      <w:r>
        <w:t>Novalgin</w:t>
      </w:r>
      <w:proofErr w:type="spellEnd"/>
      <w:r>
        <w:t xml:space="preserve"> 2 ml </w:t>
      </w:r>
      <w:proofErr w:type="spellStart"/>
      <w:r>
        <w:t>iv</w:t>
      </w:r>
      <w:proofErr w:type="spellEnd"/>
      <w:r>
        <w:t xml:space="preserve">. /30 min nebo Paracetamol 1000mg/100 ml </w:t>
      </w:r>
      <w:proofErr w:type="spellStart"/>
      <w:r>
        <w:t>iv</w:t>
      </w:r>
      <w:proofErr w:type="spellEnd"/>
      <w:r>
        <w:t>. /30 min</w:t>
      </w:r>
    </w:p>
    <w:p w14:paraId="6CABA87B" w14:textId="54176C36" w:rsidR="00E713DE" w:rsidRPr="00E713DE" w:rsidRDefault="00316E81" w:rsidP="00CA7D64">
      <w:pPr>
        <w:numPr>
          <w:ilvl w:val="0"/>
          <w:numId w:val="10"/>
        </w:numPr>
        <w:spacing w:line="240" w:lineRule="auto"/>
        <w:ind w:left="425"/>
        <w:rPr>
          <w:b/>
        </w:rPr>
      </w:pPr>
      <w:r w:rsidRPr="00B94B1A">
        <w:rPr>
          <w:b/>
        </w:rPr>
        <w:t>Nauzea, zvracení</w:t>
      </w:r>
    </w:p>
    <w:p w14:paraId="106B6641" w14:textId="50B59E78" w:rsidR="00E713DE" w:rsidRDefault="00E713DE" w:rsidP="00CA7D64">
      <w:pPr>
        <w:numPr>
          <w:ilvl w:val="1"/>
          <w:numId w:val="14"/>
        </w:numPr>
        <w:spacing w:line="240" w:lineRule="auto"/>
        <w:ind w:left="850"/>
      </w:pPr>
      <w:r>
        <w:t>Kromě standardních antiemetik (</w:t>
      </w:r>
      <w:proofErr w:type="spellStart"/>
      <w:r>
        <w:t>Degan</w:t>
      </w:r>
      <w:proofErr w:type="spellEnd"/>
      <w:r>
        <w:t xml:space="preserve"> 1 </w:t>
      </w:r>
      <w:proofErr w:type="spellStart"/>
      <w:r>
        <w:t>amp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bolus </w:t>
      </w:r>
      <w:proofErr w:type="spellStart"/>
      <w:r>
        <w:t>max</w:t>
      </w:r>
      <w:proofErr w:type="spellEnd"/>
      <w:r>
        <w:t xml:space="preserve"> co 6 hodin, </w:t>
      </w:r>
      <w:proofErr w:type="spellStart"/>
      <w:r>
        <w:t>Torecan</w:t>
      </w:r>
      <w:proofErr w:type="spellEnd"/>
      <w:r>
        <w:t xml:space="preserve"> 1 </w:t>
      </w:r>
      <w:proofErr w:type="spellStart"/>
      <w:r>
        <w:t>amp</w:t>
      </w:r>
      <w:proofErr w:type="spellEnd"/>
      <w:r>
        <w:t xml:space="preserve"> pomalý bolus max. co 8 h, </w:t>
      </w:r>
      <w:r>
        <w:rPr>
          <w:i/>
        </w:rPr>
        <w:t>o</w:t>
      </w:r>
      <w:r w:rsidRPr="00E713DE">
        <w:rPr>
          <w:i/>
        </w:rPr>
        <w:t xml:space="preserve">patrně u </w:t>
      </w:r>
      <w:proofErr w:type="spellStart"/>
      <w:r w:rsidRPr="00E713DE">
        <w:rPr>
          <w:i/>
        </w:rPr>
        <w:t>parkinsoniků</w:t>
      </w:r>
      <w:proofErr w:type="spellEnd"/>
      <w:r w:rsidRPr="00E713DE">
        <w:rPr>
          <w:i/>
        </w:rPr>
        <w:t xml:space="preserve">, antiemetika mají </w:t>
      </w:r>
      <w:proofErr w:type="spellStart"/>
      <w:r w:rsidRPr="00E713DE">
        <w:rPr>
          <w:i/>
        </w:rPr>
        <w:t>extrapyramidové</w:t>
      </w:r>
      <w:proofErr w:type="spellEnd"/>
      <w:r w:rsidRPr="00E713DE">
        <w:rPr>
          <w:i/>
        </w:rPr>
        <w:t xml:space="preserve"> NÚ</w:t>
      </w:r>
      <w:r>
        <w:t xml:space="preserve">) se často využívá i antiemetický účinek </w:t>
      </w:r>
      <w:proofErr w:type="spellStart"/>
      <w:r>
        <w:t>Haloperidolu</w:t>
      </w:r>
      <w:proofErr w:type="spellEnd"/>
      <w:r>
        <w:t xml:space="preserve"> - 5-5-5 kapek denně nebo ½-½-½ </w:t>
      </w:r>
      <w:proofErr w:type="spellStart"/>
      <w:r>
        <w:t>amp</w:t>
      </w:r>
      <w:proofErr w:type="spellEnd"/>
      <w:r>
        <w:t xml:space="preserve"> </w:t>
      </w:r>
      <w:proofErr w:type="spellStart"/>
      <w:proofErr w:type="gramStart"/>
      <w:r>
        <w:t>s.c</w:t>
      </w:r>
      <w:proofErr w:type="spellEnd"/>
      <w:r>
        <w:t>.</w:t>
      </w:r>
      <w:proofErr w:type="gramEnd"/>
    </w:p>
    <w:p w14:paraId="033E90ED" w14:textId="77777777" w:rsidR="00E713DE" w:rsidRDefault="00E713DE" w:rsidP="00CA7D64">
      <w:pPr>
        <w:numPr>
          <w:ilvl w:val="1"/>
          <w:numId w:val="14"/>
        </w:numPr>
        <w:spacing w:line="240" w:lineRule="auto"/>
        <w:ind w:left="850"/>
      </w:pPr>
      <w:r>
        <w:t xml:space="preserve">Při poruše pasáže vhodný k tlumení žaludeční sekrece </w:t>
      </w:r>
      <w:proofErr w:type="spellStart"/>
      <w:r>
        <w:t>Buscopan</w:t>
      </w:r>
      <w:proofErr w:type="spellEnd"/>
      <w:r>
        <w:t xml:space="preserve"> co 8 h </w:t>
      </w:r>
      <w:proofErr w:type="spellStart"/>
      <w:proofErr w:type="gramStart"/>
      <w:r>
        <w:t>s.c</w:t>
      </w:r>
      <w:proofErr w:type="spellEnd"/>
      <w:r>
        <w:t>.</w:t>
      </w:r>
      <w:proofErr w:type="gramEnd"/>
      <w:r>
        <w:t>/</w:t>
      </w:r>
      <w:proofErr w:type="spellStart"/>
      <w:r>
        <w:t>iv</w:t>
      </w:r>
      <w:proofErr w:type="spellEnd"/>
      <w:r>
        <w:t xml:space="preserve">. nebo 4 </w:t>
      </w:r>
      <w:proofErr w:type="spellStart"/>
      <w:r>
        <w:t>amp</w:t>
      </w:r>
      <w:proofErr w:type="spellEnd"/>
      <w:r>
        <w:t xml:space="preserve"> kont. </w:t>
      </w:r>
      <w:proofErr w:type="spellStart"/>
      <w:r>
        <w:t>sc</w:t>
      </w:r>
      <w:proofErr w:type="spellEnd"/>
      <w:r>
        <w:t>.</w:t>
      </w:r>
    </w:p>
    <w:p w14:paraId="00000062" w14:textId="3A29E246" w:rsidR="0094584B" w:rsidRDefault="00E713DE" w:rsidP="00CA7D64">
      <w:pPr>
        <w:spacing w:after="240" w:line="240" w:lineRule="auto"/>
        <w:ind w:left="850"/>
      </w:pPr>
      <w:r>
        <w:t>(</w:t>
      </w:r>
      <w:proofErr w:type="spellStart"/>
      <w:r w:rsidRPr="00E713DE">
        <w:rPr>
          <w:i/>
        </w:rPr>
        <w:t>Haloperidol</w:t>
      </w:r>
      <w:proofErr w:type="spellEnd"/>
      <w:r w:rsidRPr="00E713DE">
        <w:rPr>
          <w:i/>
        </w:rPr>
        <w:t xml:space="preserve">, </w:t>
      </w:r>
      <w:proofErr w:type="spellStart"/>
      <w:r w:rsidRPr="00E713DE">
        <w:rPr>
          <w:i/>
        </w:rPr>
        <w:t>Degan</w:t>
      </w:r>
      <w:proofErr w:type="spellEnd"/>
      <w:r w:rsidRPr="00E713DE">
        <w:rPr>
          <w:i/>
        </w:rPr>
        <w:t xml:space="preserve"> i </w:t>
      </w:r>
      <w:proofErr w:type="spellStart"/>
      <w:r w:rsidRPr="00E713DE">
        <w:rPr>
          <w:i/>
        </w:rPr>
        <w:t>Buscopan</w:t>
      </w:r>
      <w:proofErr w:type="spellEnd"/>
      <w:r w:rsidRPr="00E713DE">
        <w:rPr>
          <w:i/>
        </w:rPr>
        <w:t xml:space="preserve"> lze podávat i </w:t>
      </w:r>
      <w:proofErr w:type="spellStart"/>
      <w:proofErr w:type="gramStart"/>
      <w:r w:rsidRPr="00E713DE">
        <w:rPr>
          <w:i/>
        </w:rPr>
        <w:t>s.c</w:t>
      </w:r>
      <w:proofErr w:type="spellEnd"/>
      <w:r w:rsidRPr="00E713DE">
        <w:rPr>
          <w:i/>
        </w:rPr>
        <w:t>.</w:t>
      </w:r>
      <w:proofErr w:type="gramEnd"/>
      <w:r w:rsidRPr="00E713DE">
        <w:rPr>
          <w:i/>
        </w:rPr>
        <w:t>, vč. kont. aplikace lineárním dávkovačem spolu s </w:t>
      </w:r>
      <w:proofErr w:type="spellStart"/>
      <w:r>
        <w:rPr>
          <w:i/>
        </w:rPr>
        <w:t>m</w:t>
      </w:r>
      <w:r w:rsidRPr="00E713DE">
        <w:rPr>
          <w:i/>
        </w:rPr>
        <w:t>orphinem</w:t>
      </w:r>
      <w:proofErr w:type="spellEnd"/>
      <w:r w:rsidRPr="00E713DE">
        <w:rPr>
          <w:i/>
        </w:rPr>
        <w:t>)</w:t>
      </w:r>
    </w:p>
    <w:p w14:paraId="00000063" w14:textId="77777777" w:rsidR="0094584B" w:rsidRPr="00B94B1A" w:rsidRDefault="00316E81" w:rsidP="00CA7D64">
      <w:pPr>
        <w:numPr>
          <w:ilvl w:val="0"/>
          <w:numId w:val="11"/>
        </w:numPr>
        <w:spacing w:line="240" w:lineRule="auto"/>
        <w:ind w:left="425"/>
        <w:rPr>
          <w:b/>
        </w:rPr>
      </w:pPr>
      <w:r w:rsidRPr="00B94B1A">
        <w:rPr>
          <w:b/>
        </w:rPr>
        <w:t>Průjem</w:t>
      </w:r>
    </w:p>
    <w:p w14:paraId="00000064" w14:textId="77777777" w:rsidR="0094584B" w:rsidRDefault="00316E81" w:rsidP="00CA7D64">
      <w:pPr>
        <w:numPr>
          <w:ilvl w:val="1"/>
          <w:numId w:val="11"/>
        </w:numPr>
        <w:spacing w:line="240" w:lineRule="auto"/>
        <w:ind w:left="850"/>
      </w:pPr>
      <w:r>
        <w:t xml:space="preserve">Symptomaticky </w:t>
      </w:r>
      <w:proofErr w:type="spellStart"/>
      <w:r>
        <w:t>Smecta</w:t>
      </w:r>
      <w:proofErr w:type="spellEnd"/>
      <w:r>
        <w:t xml:space="preserve"> </w:t>
      </w:r>
      <w:proofErr w:type="spellStart"/>
      <w:r>
        <w:t>plv</w:t>
      </w:r>
      <w:proofErr w:type="spellEnd"/>
      <w:r>
        <w:t>. 1-1-1, aktivní uhlí</w:t>
      </w:r>
    </w:p>
    <w:p w14:paraId="00000065" w14:textId="77777777" w:rsidR="0094584B" w:rsidRDefault="00316E81" w:rsidP="00CA7D64">
      <w:pPr>
        <w:numPr>
          <w:ilvl w:val="1"/>
          <w:numId w:val="11"/>
        </w:numPr>
        <w:spacing w:line="240" w:lineRule="auto"/>
        <w:ind w:left="850"/>
      </w:pPr>
      <w:r>
        <w:t xml:space="preserve">Sledovat stav hydratace, TK, renální parametry, </w:t>
      </w:r>
      <w:proofErr w:type="spellStart"/>
      <w:r>
        <w:t>mineralogram</w:t>
      </w:r>
      <w:proofErr w:type="spellEnd"/>
    </w:p>
    <w:p w14:paraId="1FCB3ABF" w14:textId="77777777" w:rsidR="001C266C" w:rsidRDefault="00316E81" w:rsidP="00CA7D64">
      <w:pPr>
        <w:numPr>
          <w:ilvl w:val="1"/>
          <w:numId w:val="11"/>
        </w:numPr>
        <w:spacing w:line="240" w:lineRule="auto"/>
        <w:ind w:left="850"/>
      </w:pPr>
      <w:r>
        <w:t>Infuzní a perorální rehydratace</w:t>
      </w:r>
    </w:p>
    <w:p w14:paraId="017A8519" w14:textId="65207D07" w:rsidR="001C266C" w:rsidRPr="001C266C" w:rsidRDefault="001C266C" w:rsidP="00CA7D64">
      <w:pPr>
        <w:spacing w:line="240" w:lineRule="auto"/>
        <w:ind w:left="850"/>
      </w:pPr>
      <w:r>
        <w:t xml:space="preserve"> </w:t>
      </w:r>
      <w:r w:rsidR="00B94B1A">
        <w:t>(</w:t>
      </w:r>
      <w:proofErr w:type="spellStart"/>
      <w:r w:rsidR="00B94B1A" w:rsidRPr="001C266C">
        <w:rPr>
          <w:i/>
        </w:rPr>
        <w:t>cave</w:t>
      </w:r>
      <w:proofErr w:type="spellEnd"/>
      <w:r w:rsidR="00B94B1A" w:rsidRPr="001C266C">
        <w:rPr>
          <w:i/>
        </w:rPr>
        <w:t xml:space="preserve"> : při </w:t>
      </w:r>
      <w:r w:rsidR="00316E81" w:rsidRPr="001C266C">
        <w:rPr>
          <w:i/>
        </w:rPr>
        <w:t xml:space="preserve">předchozí antibiotické léčbě vyloučit </w:t>
      </w:r>
      <w:proofErr w:type="spellStart"/>
      <w:r w:rsidR="00316E81" w:rsidRPr="001C266C">
        <w:rPr>
          <w:i/>
        </w:rPr>
        <w:t>clostridiovou</w:t>
      </w:r>
      <w:proofErr w:type="spellEnd"/>
      <w:r w:rsidR="00316E81" w:rsidRPr="001C266C">
        <w:rPr>
          <w:i/>
        </w:rPr>
        <w:t xml:space="preserve"> kolitidu</w:t>
      </w:r>
      <w:r w:rsidR="00B94B1A" w:rsidRPr="001C266C">
        <w:rPr>
          <w:i/>
        </w:rPr>
        <w:t>, pak cílená léčba</w:t>
      </w:r>
      <w:r w:rsidR="00B94B1A">
        <w:t>)</w:t>
      </w:r>
    </w:p>
    <w:p w14:paraId="209BD8D6" w14:textId="5450C2A8" w:rsidR="001C266C" w:rsidRPr="001C266C" w:rsidRDefault="001C266C" w:rsidP="00CA7D64">
      <w:pPr>
        <w:numPr>
          <w:ilvl w:val="0"/>
          <w:numId w:val="10"/>
        </w:numPr>
        <w:spacing w:before="240" w:line="240" w:lineRule="auto"/>
        <w:ind w:left="425"/>
        <w:rPr>
          <w:b/>
        </w:rPr>
      </w:pPr>
      <w:r w:rsidRPr="001C266C">
        <w:rPr>
          <w:b/>
        </w:rPr>
        <w:t>Zmatenost, delirium</w:t>
      </w:r>
    </w:p>
    <w:p w14:paraId="15DA604A" w14:textId="77777777" w:rsidR="001C266C" w:rsidRDefault="001C266C" w:rsidP="00CA7D64">
      <w:pPr>
        <w:numPr>
          <w:ilvl w:val="1"/>
          <w:numId w:val="10"/>
        </w:numPr>
        <w:spacing w:line="240" w:lineRule="auto"/>
        <w:ind w:left="850"/>
      </w:pPr>
      <w:r>
        <w:t xml:space="preserve">Primárně snaha o stabilizaci somatického onemocnění - delirium vyvolává horečka, dehydratace, </w:t>
      </w:r>
      <w:proofErr w:type="spellStart"/>
      <w:r>
        <w:t>hyposaturace</w:t>
      </w:r>
      <w:proofErr w:type="spellEnd"/>
      <w:r>
        <w:t xml:space="preserve">, srdeční selhání, hypotenze, </w:t>
      </w:r>
      <w:proofErr w:type="spellStart"/>
      <w:r>
        <w:t>hyponatremie</w:t>
      </w:r>
      <w:proofErr w:type="spellEnd"/>
    </w:p>
    <w:p w14:paraId="75ACA27D" w14:textId="77777777" w:rsidR="001C266C" w:rsidRDefault="001C266C" w:rsidP="00CA7D64">
      <w:pPr>
        <w:numPr>
          <w:ilvl w:val="1"/>
          <w:numId w:val="10"/>
        </w:numPr>
        <w:spacing w:line="240" w:lineRule="auto"/>
        <w:ind w:left="850"/>
      </w:pPr>
      <w:r>
        <w:t>Často také při bolestech, zácpě, močové retenci</w:t>
      </w:r>
    </w:p>
    <w:p w14:paraId="7AE28AAB" w14:textId="77777777" w:rsidR="001C266C" w:rsidRDefault="001C266C" w:rsidP="00CA7D64">
      <w:pPr>
        <w:numPr>
          <w:ilvl w:val="1"/>
          <w:numId w:val="10"/>
        </w:numPr>
        <w:spacing w:line="240" w:lineRule="auto"/>
        <w:ind w:left="850"/>
      </w:pPr>
      <w:r>
        <w:t xml:space="preserve">Nejbezpečnější léčbou neklidu je správně dávkované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neuroleptikum: </w:t>
      </w:r>
      <w:proofErr w:type="spellStart"/>
      <w:r>
        <w:t>Tiapridal</w:t>
      </w:r>
      <w:proofErr w:type="spellEnd"/>
      <w:r>
        <w:t xml:space="preserve"> 100 mg </w:t>
      </w:r>
      <w:proofErr w:type="spellStart"/>
      <w:r>
        <w:t>tbl</w:t>
      </w:r>
      <w:proofErr w:type="spellEnd"/>
      <w:r>
        <w:t xml:space="preserve"> ½-1-1-2 + </w:t>
      </w:r>
      <w:proofErr w:type="spellStart"/>
      <w:r>
        <w:t>Buronil</w:t>
      </w:r>
      <w:proofErr w:type="spellEnd"/>
      <w:r>
        <w:t xml:space="preserve"> 25 mg </w:t>
      </w:r>
      <w:proofErr w:type="spellStart"/>
      <w:r>
        <w:t>tbl</w:t>
      </w:r>
      <w:proofErr w:type="spellEnd"/>
      <w:r>
        <w:t xml:space="preserve"> 0-0-1-1 s titrací podle efektu, max. dávka </w:t>
      </w:r>
      <w:proofErr w:type="spellStart"/>
      <w:r>
        <w:t>Tiapridalu</w:t>
      </w:r>
      <w:proofErr w:type="spellEnd"/>
      <w:r>
        <w:t xml:space="preserve"> je 600-800 mg denně, </w:t>
      </w:r>
      <w:proofErr w:type="spellStart"/>
      <w:r>
        <w:t>Buronilu</w:t>
      </w:r>
      <w:proofErr w:type="spellEnd"/>
      <w:r>
        <w:t xml:space="preserve"> 75 mg denně</w:t>
      </w:r>
    </w:p>
    <w:p w14:paraId="5FEECCA9" w14:textId="77777777" w:rsidR="001C266C" w:rsidRDefault="001C266C" w:rsidP="00CA7D64">
      <w:pPr>
        <w:numPr>
          <w:ilvl w:val="1"/>
          <w:numId w:val="10"/>
        </w:numPr>
        <w:spacing w:line="240" w:lineRule="auto"/>
        <w:ind w:left="850"/>
      </w:pPr>
      <w:r>
        <w:t xml:space="preserve">Ke zvládnutí akutního neklidu možná parenterální aplikace: </w:t>
      </w:r>
      <w:proofErr w:type="spellStart"/>
      <w:r>
        <w:t>Tiapridal</w:t>
      </w:r>
      <w:proofErr w:type="spellEnd"/>
      <w:r>
        <w:t xml:space="preserve"> 100 mg </w:t>
      </w:r>
      <w:proofErr w:type="spellStart"/>
      <w:r>
        <w:t>im</w:t>
      </w:r>
      <w:proofErr w:type="spellEnd"/>
      <w:r>
        <w:t xml:space="preserve"> nebo </w:t>
      </w:r>
      <w:proofErr w:type="spellStart"/>
      <w:r>
        <w:t>Haloperidol</w:t>
      </w:r>
      <w:proofErr w:type="spellEnd"/>
      <w:r>
        <w:t xml:space="preserve"> ½ </w:t>
      </w:r>
      <w:proofErr w:type="spellStart"/>
      <w:r>
        <w:t>amp</w:t>
      </w:r>
      <w:proofErr w:type="spellEnd"/>
      <w:r>
        <w:t xml:space="preserve"> </w:t>
      </w:r>
      <w:proofErr w:type="spellStart"/>
      <w:r>
        <w:t>sc</w:t>
      </w:r>
      <w:proofErr w:type="spellEnd"/>
      <w:r>
        <w:t>.</w:t>
      </w:r>
    </w:p>
    <w:p w14:paraId="2A69687C" w14:textId="77777777" w:rsidR="001C266C" w:rsidRDefault="001C266C" w:rsidP="00CA7D64">
      <w:pPr>
        <w:spacing w:line="240" w:lineRule="auto"/>
        <w:ind w:left="850"/>
      </w:pPr>
      <w:r>
        <w:t xml:space="preserve">Při nedostatečném efektu přidat malou dávku benzodiazepinů, spíše na večer: Oxazepam 10 mg </w:t>
      </w:r>
      <w:proofErr w:type="spellStart"/>
      <w:r>
        <w:t>tbl</w:t>
      </w:r>
      <w:proofErr w:type="spellEnd"/>
      <w:r>
        <w:t xml:space="preserve"> 1-2x denně nebo </w:t>
      </w:r>
      <w:proofErr w:type="spellStart"/>
      <w:r>
        <w:t>Rivotril</w:t>
      </w:r>
      <w:proofErr w:type="spellEnd"/>
      <w:r>
        <w:t xml:space="preserve"> 0,5 mg </w:t>
      </w:r>
      <w:proofErr w:type="spellStart"/>
      <w:r>
        <w:t>tbl</w:t>
      </w:r>
      <w:proofErr w:type="spellEnd"/>
      <w:r>
        <w:t xml:space="preserve"> 1-2x denně</w:t>
      </w:r>
      <w:r w:rsidR="00316E81">
        <w:t xml:space="preserve"> </w:t>
      </w:r>
    </w:p>
    <w:p w14:paraId="00000067" w14:textId="28DA28F3" w:rsidR="0094584B" w:rsidRDefault="00316E81" w:rsidP="00CA7D64">
      <w:pPr>
        <w:spacing w:line="240" w:lineRule="auto"/>
        <w:ind w:left="850"/>
      </w:pPr>
      <w:r>
        <w:tab/>
      </w:r>
    </w:p>
    <w:p w14:paraId="00000068" w14:textId="77777777" w:rsidR="0094584B" w:rsidRPr="001C266C" w:rsidRDefault="00316E81" w:rsidP="00CA7D64">
      <w:pPr>
        <w:numPr>
          <w:ilvl w:val="0"/>
          <w:numId w:val="11"/>
        </w:numPr>
        <w:spacing w:line="240" w:lineRule="auto"/>
        <w:ind w:left="425"/>
        <w:rPr>
          <w:b/>
        </w:rPr>
      </w:pPr>
      <w:r w:rsidRPr="001C266C">
        <w:rPr>
          <w:b/>
        </w:rPr>
        <w:t>Bakteriální superinfekce</w:t>
      </w:r>
    </w:p>
    <w:p w14:paraId="00000069" w14:textId="77777777" w:rsidR="0094584B" w:rsidRDefault="00316E81" w:rsidP="00CA7D64">
      <w:pPr>
        <w:numPr>
          <w:ilvl w:val="1"/>
          <w:numId w:val="11"/>
        </w:numPr>
        <w:spacing w:line="240" w:lineRule="auto"/>
        <w:ind w:left="850"/>
      </w:pPr>
      <w:r>
        <w:t xml:space="preserve">ATB dle kliniky, </w:t>
      </w:r>
      <w:proofErr w:type="spellStart"/>
      <w:r>
        <w:t>prokalcitoninu</w:t>
      </w:r>
      <w:proofErr w:type="spellEnd"/>
      <w:r>
        <w:t>, leukocytů - CRP často zkresleno probíhající virovou infekcí</w:t>
      </w:r>
    </w:p>
    <w:p w14:paraId="0000006A" w14:textId="77777777" w:rsidR="0094584B" w:rsidRDefault="00316E81" w:rsidP="00CA7D64">
      <w:pPr>
        <w:numPr>
          <w:ilvl w:val="1"/>
          <w:numId w:val="11"/>
        </w:numPr>
        <w:spacing w:line="240" w:lineRule="auto"/>
        <w:ind w:left="850"/>
      </w:pPr>
      <w:r>
        <w:t>Optimálně dle kultivačního nálezu ze sputa nebo HK</w:t>
      </w:r>
    </w:p>
    <w:p w14:paraId="0000006B" w14:textId="77777777" w:rsidR="0094584B" w:rsidRDefault="00316E81" w:rsidP="00CA7D64">
      <w:pPr>
        <w:numPr>
          <w:ilvl w:val="1"/>
          <w:numId w:val="11"/>
        </w:numPr>
        <w:spacing w:line="240" w:lineRule="auto"/>
        <w:ind w:left="850"/>
      </w:pPr>
      <w:r>
        <w:t>Empiricky nejčastěji:</w:t>
      </w:r>
    </w:p>
    <w:p w14:paraId="0000006C" w14:textId="77777777" w:rsidR="0094584B" w:rsidRDefault="00316E81" w:rsidP="00CA7D64">
      <w:pPr>
        <w:numPr>
          <w:ilvl w:val="2"/>
          <w:numId w:val="11"/>
        </w:numPr>
        <w:spacing w:line="240" w:lineRule="auto"/>
        <w:ind w:left="1417"/>
      </w:pPr>
      <w:r>
        <w:t>potencovaný penicilin (</w:t>
      </w:r>
      <w:proofErr w:type="spellStart"/>
      <w:r>
        <w:t>Amoksiklav</w:t>
      </w:r>
      <w:proofErr w:type="spellEnd"/>
      <w:r>
        <w:t xml:space="preserve"> 1g </w:t>
      </w:r>
      <w:proofErr w:type="spellStart"/>
      <w:r>
        <w:t>tbl</w:t>
      </w:r>
      <w:proofErr w:type="spellEnd"/>
      <w:r>
        <w:t xml:space="preserve"> co 8 hodin nebo 1,2 g </w:t>
      </w:r>
      <w:proofErr w:type="spellStart"/>
      <w:r>
        <w:t>iv</w:t>
      </w:r>
      <w:proofErr w:type="spellEnd"/>
      <w:r>
        <w:t xml:space="preserve"> co 8 hodin)</w:t>
      </w:r>
    </w:p>
    <w:p w14:paraId="0000006D" w14:textId="77777777" w:rsidR="0094584B" w:rsidRDefault="00316E81" w:rsidP="00CA7D64">
      <w:pPr>
        <w:numPr>
          <w:ilvl w:val="2"/>
          <w:numId w:val="11"/>
        </w:numPr>
        <w:spacing w:line="240" w:lineRule="auto"/>
        <w:ind w:left="1417"/>
      </w:pPr>
      <w:r>
        <w:t>cefalosporin 2. generace (</w:t>
      </w:r>
      <w:proofErr w:type="spellStart"/>
      <w:r>
        <w:t>Zinnat</w:t>
      </w:r>
      <w:proofErr w:type="spellEnd"/>
      <w:r>
        <w:t xml:space="preserve"> 500 mg </w:t>
      </w:r>
      <w:proofErr w:type="spellStart"/>
      <w:r>
        <w:t>tbl</w:t>
      </w:r>
      <w:proofErr w:type="spellEnd"/>
      <w:r>
        <w:t xml:space="preserve"> co 12 hodin, </w:t>
      </w:r>
      <w:proofErr w:type="spellStart"/>
      <w:r>
        <w:t>Axetine</w:t>
      </w:r>
      <w:proofErr w:type="spellEnd"/>
      <w:r>
        <w:t xml:space="preserve"> 750 mg </w:t>
      </w:r>
      <w:proofErr w:type="spellStart"/>
      <w:r>
        <w:t>iv</w:t>
      </w:r>
      <w:proofErr w:type="spellEnd"/>
      <w:r>
        <w:t xml:space="preserve"> co 8 hodin)</w:t>
      </w:r>
    </w:p>
    <w:p w14:paraId="0000006E" w14:textId="6FB75EC4" w:rsidR="0094584B" w:rsidRDefault="00316E81" w:rsidP="00CA7D64">
      <w:pPr>
        <w:numPr>
          <w:ilvl w:val="2"/>
          <w:numId w:val="11"/>
        </w:numPr>
        <w:spacing w:line="240" w:lineRule="auto"/>
        <w:ind w:left="1417"/>
      </w:pPr>
      <w:proofErr w:type="spellStart"/>
      <w:r>
        <w:t>chinolon</w:t>
      </w:r>
      <w:proofErr w:type="spellEnd"/>
      <w:r>
        <w:t xml:space="preserve"> (</w:t>
      </w:r>
      <w:r w:rsidR="00B94B1A">
        <w:t xml:space="preserve">např. </w:t>
      </w:r>
      <w:proofErr w:type="spellStart"/>
      <w:r w:rsidR="00B94B1A">
        <w:t>Levofloxacin</w:t>
      </w:r>
      <w:proofErr w:type="spellEnd"/>
      <w:r w:rsidR="00B94B1A">
        <w:t xml:space="preserve"> 500mg 1-2x denně, </w:t>
      </w:r>
      <w:proofErr w:type="spellStart"/>
      <w:r>
        <w:t>Ciprofloxacin</w:t>
      </w:r>
      <w:proofErr w:type="spellEnd"/>
      <w:r>
        <w:t xml:space="preserve"> 500 mg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nebo 400 mg </w:t>
      </w:r>
      <w:proofErr w:type="spellStart"/>
      <w:r>
        <w:t>iv</w:t>
      </w:r>
      <w:proofErr w:type="spellEnd"/>
      <w:r>
        <w:t xml:space="preserve"> co 12 h)</w:t>
      </w:r>
    </w:p>
    <w:p w14:paraId="0000006F" w14:textId="77777777" w:rsidR="0094584B" w:rsidRDefault="00316E81" w:rsidP="00CA7D64">
      <w:pPr>
        <w:numPr>
          <w:ilvl w:val="2"/>
          <w:numId w:val="11"/>
        </w:numPr>
        <w:spacing w:line="240" w:lineRule="auto"/>
        <w:ind w:left="1417"/>
      </w:pPr>
      <w:proofErr w:type="spellStart"/>
      <w:r>
        <w:t>makrolid</w:t>
      </w:r>
      <w:proofErr w:type="spellEnd"/>
      <w:r>
        <w:t xml:space="preserve"> (</w:t>
      </w:r>
      <w:proofErr w:type="spellStart"/>
      <w:r>
        <w:t>Klacid</w:t>
      </w:r>
      <w:proofErr w:type="spellEnd"/>
      <w:r>
        <w:t xml:space="preserve"> 500 mg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nebo </w:t>
      </w:r>
      <w:proofErr w:type="spellStart"/>
      <w:r>
        <w:t>i.v</w:t>
      </w:r>
      <w:proofErr w:type="spellEnd"/>
      <w:r>
        <w:t>. co 12 hodin)</w:t>
      </w:r>
    </w:p>
    <w:p w14:paraId="71DC4384" w14:textId="49734386" w:rsidR="008D7A12" w:rsidRDefault="003A6B7F" w:rsidP="00CA7D64">
      <w:pPr>
        <w:numPr>
          <w:ilvl w:val="2"/>
          <w:numId w:val="11"/>
        </w:numPr>
        <w:spacing w:after="240" w:line="240" w:lineRule="auto"/>
        <w:ind w:left="1417"/>
      </w:pPr>
      <w:r>
        <w:t xml:space="preserve">Při těžší infekci </w:t>
      </w:r>
      <w:r w:rsidRPr="00F16D88">
        <w:t>c</w:t>
      </w:r>
      <w:r w:rsidR="00316E81" w:rsidRPr="00F16D88">
        <w:t xml:space="preserve">efalosporin 3. generace </w:t>
      </w:r>
      <w:proofErr w:type="spellStart"/>
      <w:proofErr w:type="gramStart"/>
      <w:r w:rsidR="00316E81" w:rsidRPr="00F16D88">
        <w:t>i.v</w:t>
      </w:r>
      <w:proofErr w:type="spellEnd"/>
      <w:r w:rsidR="00316E81" w:rsidRPr="00F16D88">
        <w:t>.</w:t>
      </w:r>
      <w:proofErr w:type="gramEnd"/>
      <w:r w:rsidR="004B14E9" w:rsidRPr="00F16D88">
        <w:t xml:space="preserve"> (</w:t>
      </w:r>
      <w:proofErr w:type="spellStart"/>
      <w:r w:rsidRPr="00F16D88">
        <w:t>c</w:t>
      </w:r>
      <w:r w:rsidR="004B14E9" w:rsidRPr="00F16D88">
        <w:t>eftriaxon</w:t>
      </w:r>
      <w:proofErr w:type="spellEnd"/>
      <w:r w:rsidR="004B14E9" w:rsidRPr="00F16D88">
        <w:t xml:space="preserve"> 2g 1x denně</w:t>
      </w:r>
      <w:r w:rsidRPr="00F16D88">
        <w:t xml:space="preserve">, ev. </w:t>
      </w:r>
      <w:proofErr w:type="spellStart"/>
      <w:r w:rsidRPr="00F16D88">
        <w:t>cefotaxim</w:t>
      </w:r>
      <w:proofErr w:type="spellEnd"/>
      <w:r w:rsidRPr="00F16D88">
        <w:t xml:space="preserve"> 3x2 g</w:t>
      </w:r>
      <w:r w:rsidR="004B14E9">
        <w:t xml:space="preserve">) </w:t>
      </w:r>
      <w:r w:rsidR="00316E81">
        <w:t xml:space="preserve"> + ev. </w:t>
      </w:r>
      <w:proofErr w:type="spellStart"/>
      <w:r w:rsidR="00316E81">
        <w:t>chinolon</w:t>
      </w:r>
      <w:proofErr w:type="spellEnd"/>
      <w:r w:rsidR="00316E81">
        <w:t xml:space="preserve">, aminoglykosid či </w:t>
      </w:r>
      <w:proofErr w:type="spellStart"/>
      <w:r w:rsidR="00316E81">
        <w:t>makrolid</w:t>
      </w:r>
      <w:proofErr w:type="spellEnd"/>
      <w:r w:rsidR="00316E81">
        <w:t xml:space="preserve"> </w:t>
      </w:r>
    </w:p>
    <w:p w14:paraId="00000077" w14:textId="5142379C" w:rsidR="0094584B" w:rsidRDefault="0047626E" w:rsidP="00A00751">
      <w:pPr>
        <w:spacing w:after="240" w:line="240" w:lineRule="auto"/>
      </w:pPr>
      <w:r>
        <w:lastRenderedPageBreak/>
        <w:t xml:space="preserve">U těžké lymfopenie (pod 0,5 </w:t>
      </w:r>
      <w:proofErr w:type="gramStart"/>
      <w:r>
        <w:t>x10E9/l),těžké</w:t>
      </w:r>
      <w:proofErr w:type="gramEnd"/>
      <w:r>
        <w:t xml:space="preserve"> imu</w:t>
      </w:r>
      <w:r w:rsidR="003A6B7F">
        <w:t xml:space="preserve">nosuprese zvážit antimykotika </w:t>
      </w:r>
      <w:r w:rsidR="003A6B7F" w:rsidRPr="00F16D88">
        <w:t>(</w:t>
      </w:r>
      <w:proofErr w:type="spellStart"/>
      <w:r w:rsidR="003A6B7F" w:rsidRPr="00F16D88">
        <w:t>f</w:t>
      </w:r>
      <w:r w:rsidRPr="00F16D88">
        <w:t>luconazol</w:t>
      </w:r>
      <w:proofErr w:type="spellEnd"/>
      <w:r w:rsidRPr="00F16D88">
        <w:t xml:space="preserve"> 400mg/D), </w:t>
      </w:r>
      <w:proofErr w:type="spellStart"/>
      <w:r w:rsidRPr="00F16D88">
        <w:t>antivir</w:t>
      </w:r>
      <w:r w:rsidR="003A6B7F" w:rsidRPr="00F16D88">
        <w:t>otika</w:t>
      </w:r>
      <w:proofErr w:type="spellEnd"/>
      <w:r w:rsidR="003A6B7F" w:rsidRPr="00F16D88">
        <w:t xml:space="preserve"> (</w:t>
      </w:r>
      <w:proofErr w:type="spellStart"/>
      <w:r w:rsidR="003A6B7F" w:rsidRPr="00F16D88">
        <w:t>a</w:t>
      </w:r>
      <w:r w:rsidR="00A00751" w:rsidRPr="00F16D88">
        <w:t>ciclovir</w:t>
      </w:r>
      <w:proofErr w:type="spellEnd"/>
      <w:r w:rsidR="00A00751" w:rsidRPr="00F16D88">
        <w:t xml:space="preserve"> 5mg/kg a 8 hod</w:t>
      </w:r>
      <w:r w:rsidR="00CB679B">
        <w:t>)</w:t>
      </w:r>
      <w:r w:rsidR="00A00751" w:rsidRPr="00F16D88">
        <w:t>.</w:t>
      </w:r>
      <w:r w:rsidR="00316E81">
        <w:tab/>
      </w:r>
    </w:p>
    <w:p w14:paraId="51360A86" w14:textId="7305A2C4" w:rsidR="001C266C" w:rsidRPr="001C266C" w:rsidRDefault="008D7A12" w:rsidP="00CA7D64">
      <w:pPr>
        <w:spacing w:before="240" w:line="240" w:lineRule="auto"/>
        <w:ind w:left="425" w:hanging="360"/>
        <w:jc w:val="center"/>
        <w:rPr>
          <w:b/>
          <w:u w:val="single"/>
        </w:rPr>
      </w:pPr>
      <w:r>
        <w:rPr>
          <w:b/>
          <w:u w:val="single"/>
        </w:rPr>
        <w:t>Poznámky k léčbě</w:t>
      </w:r>
      <w:r w:rsidR="00316E81" w:rsidRPr="001C266C">
        <w:rPr>
          <w:b/>
          <w:u w:val="single"/>
        </w:rPr>
        <w:t xml:space="preserve"> int</w:t>
      </w:r>
      <w:r w:rsidR="001C266C" w:rsidRPr="001C266C">
        <w:rPr>
          <w:b/>
          <w:u w:val="single"/>
        </w:rPr>
        <w:t>erních komorbidit a komplikací</w:t>
      </w:r>
    </w:p>
    <w:p w14:paraId="213EA606" w14:textId="3FA8BC68" w:rsidR="001C266C" w:rsidRPr="001C266C" w:rsidRDefault="001C266C" w:rsidP="00CA7D64">
      <w:pPr>
        <w:numPr>
          <w:ilvl w:val="0"/>
          <w:numId w:val="16"/>
        </w:numPr>
        <w:spacing w:before="240" w:line="240" w:lineRule="auto"/>
        <w:ind w:left="425"/>
        <w:rPr>
          <w:b/>
        </w:rPr>
      </w:pPr>
      <w:proofErr w:type="spellStart"/>
      <w:r>
        <w:rPr>
          <w:b/>
        </w:rPr>
        <w:t>Hyponatremie</w:t>
      </w:r>
      <w:proofErr w:type="spellEnd"/>
    </w:p>
    <w:p w14:paraId="0000007A" w14:textId="50225C26" w:rsidR="0094584B" w:rsidRDefault="00316E81" w:rsidP="00CA7D64">
      <w:pPr>
        <w:pStyle w:val="Odstavecseseznamem"/>
        <w:numPr>
          <w:ilvl w:val="1"/>
          <w:numId w:val="1"/>
        </w:numPr>
        <w:spacing w:line="240" w:lineRule="auto"/>
        <w:ind w:left="850"/>
      </w:pPr>
      <w:r>
        <w:t>Relativně komplexní problematika - níže je zjednodušený postup:</w:t>
      </w:r>
    </w:p>
    <w:p w14:paraId="0000007B" w14:textId="77777777" w:rsidR="0094584B" w:rsidRDefault="00316E81" w:rsidP="00CA7D64">
      <w:pPr>
        <w:numPr>
          <w:ilvl w:val="1"/>
          <w:numId w:val="1"/>
        </w:numPr>
        <w:spacing w:line="240" w:lineRule="auto"/>
        <w:ind w:left="850"/>
      </w:pPr>
      <w:r>
        <w:t xml:space="preserve">Mírná </w:t>
      </w:r>
      <w:proofErr w:type="spellStart"/>
      <w:r>
        <w:t>hyponatremie</w:t>
      </w:r>
      <w:proofErr w:type="spellEnd"/>
      <w:r>
        <w:t xml:space="preserve"> (130-135 </w:t>
      </w:r>
      <w:proofErr w:type="spellStart"/>
      <w:r>
        <w:t>mmol</w:t>
      </w:r>
      <w:proofErr w:type="spellEnd"/>
      <w:r>
        <w:t>/l) je při infekcích relativně častá a relativně neškodná</w:t>
      </w:r>
    </w:p>
    <w:p w14:paraId="0000007C" w14:textId="77777777" w:rsidR="0094584B" w:rsidRDefault="00316E81" w:rsidP="00CA7D64">
      <w:pPr>
        <w:numPr>
          <w:ilvl w:val="1"/>
          <w:numId w:val="1"/>
        </w:numPr>
        <w:spacing w:line="240" w:lineRule="auto"/>
        <w:ind w:left="850"/>
      </w:pPr>
      <w:r>
        <w:t xml:space="preserve">U těžších </w:t>
      </w:r>
      <w:proofErr w:type="spellStart"/>
      <w:r>
        <w:t>hyponatremií</w:t>
      </w:r>
      <w:proofErr w:type="spellEnd"/>
      <w:r>
        <w:t xml:space="preserve"> je nutné pátrat po příčině a adekvátně léčit. Základní je rozlišení podle stavu hydratace pacienta: </w:t>
      </w:r>
    </w:p>
    <w:p w14:paraId="0000007D" w14:textId="77777777" w:rsidR="0094584B" w:rsidRDefault="00316E81" w:rsidP="00CA7D64">
      <w:pPr>
        <w:numPr>
          <w:ilvl w:val="2"/>
          <w:numId w:val="1"/>
        </w:numPr>
        <w:spacing w:line="240" w:lineRule="auto"/>
        <w:ind w:left="1417"/>
      </w:pPr>
      <w:r>
        <w:t xml:space="preserve">Pacient je </w:t>
      </w:r>
      <w:proofErr w:type="spellStart"/>
      <w:r>
        <w:rPr>
          <w:i/>
        </w:rPr>
        <w:t>hypovolemický</w:t>
      </w:r>
      <w:proofErr w:type="spellEnd"/>
      <w:r>
        <w:t xml:space="preserve"> - dehydratovaný</w:t>
      </w:r>
    </w:p>
    <w:p w14:paraId="0000007E" w14:textId="77777777" w:rsidR="0094584B" w:rsidRDefault="00316E81" w:rsidP="00CA7D64">
      <w:pPr>
        <w:numPr>
          <w:ilvl w:val="3"/>
          <w:numId w:val="1"/>
        </w:numPr>
        <w:spacing w:line="240" w:lineRule="auto"/>
        <w:ind w:left="1984"/>
      </w:pPr>
      <w:r>
        <w:t>diuretika, nefropatie, průjmy, zvracení, profuzní pocení</w:t>
      </w:r>
    </w:p>
    <w:p w14:paraId="0000007F" w14:textId="77777777" w:rsidR="0094584B" w:rsidRDefault="00316E81" w:rsidP="00CA7D64">
      <w:pPr>
        <w:numPr>
          <w:ilvl w:val="3"/>
          <w:numId w:val="1"/>
        </w:numPr>
        <w:spacing w:line="240" w:lineRule="auto"/>
        <w:ind w:left="1984"/>
      </w:pPr>
      <w:r>
        <w:t>vysadit diuretika (</w:t>
      </w:r>
      <w:proofErr w:type="spellStart"/>
      <w:r>
        <w:t>indapamid</w:t>
      </w:r>
      <w:proofErr w:type="spellEnd"/>
      <w:r>
        <w:t xml:space="preserve">, </w:t>
      </w:r>
      <w:proofErr w:type="spellStart"/>
      <w:r>
        <w:t>hydrochlorothiazid</w:t>
      </w:r>
      <w:proofErr w:type="spellEnd"/>
      <w:r>
        <w:t xml:space="preserve">), opatrně infuzně korigovat </w:t>
      </w:r>
      <w:proofErr w:type="spellStart"/>
      <w:r>
        <w:t>natremii</w:t>
      </w:r>
      <w:proofErr w:type="spellEnd"/>
      <w:r>
        <w:t xml:space="preserve"> fyziologickým roztokem</w:t>
      </w:r>
    </w:p>
    <w:p w14:paraId="00000080" w14:textId="77777777" w:rsidR="0094584B" w:rsidRDefault="00316E81" w:rsidP="00CA7D64">
      <w:pPr>
        <w:numPr>
          <w:ilvl w:val="2"/>
          <w:numId w:val="1"/>
        </w:numPr>
        <w:spacing w:line="240" w:lineRule="auto"/>
        <w:ind w:left="1417"/>
      </w:pPr>
      <w:r>
        <w:t xml:space="preserve">Pacient je </w:t>
      </w:r>
      <w:proofErr w:type="spellStart"/>
      <w:r>
        <w:rPr>
          <w:i/>
        </w:rPr>
        <w:t>hypervolemický</w:t>
      </w:r>
      <w:proofErr w:type="spellEnd"/>
      <w:r>
        <w:t xml:space="preserve"> - s otoky, ascitem, pleurálními výpotky</w:t>
      </w:r>
    </w:p>
    <w:p w14:paraId="00000081" w14:textId="77777777" w:rsidR="0094584B" w:rsidRDefault="00316E81" w:rsidP="00CA7D64">
      <w:pPr>
        <w:numPr>
          <w:ilvl w:val="3"/>
          <w:numId w:val="1"/>
        </w:numPr>
        <w:spacing w:line="240" w:lineRule="auto"/>
        <w:ind w:left="1984"/>
      </w:pPr>
      <w:r>
        <w:t>jaterní cirhóza, srdeční selhání, nefrotický syndrom</w:t>
      </w:r>
    </w:p>
    <w:p w14:paraId="00000082" w14:textId="77777777" w:rsidR="0094584B" w:rsidRDefault="00316E81" w:rsidP="00CA7D64">
      <w:pPr>
        <w:numPr>
          <w:ilvl w:val="3"/>
          <w:numId w:val="1"/>
        </w:numPr>
        <w:spacing w:line="240" w:lineRule="auto"/>
        <w:ind w:left="1984"/>
      </w:pPr>
      <w:r>
        <w:t>primárně léčba základního onemocnění, diuretika, infuze FR nepodávat - léčba po konzultaci s internistou</w:t>
      </w:r>
    </w:p>
    <w:p w14:paraId="00000083" w14:textId="77777777" w:rsidR="0094584B" w:rsidRDefault="00316E81" w:rsidP="00CA7D64">
      <w:pPr>
        <w:numPr>
          <w:ilvl w:val="2"/>
          <w:numId w:val="1"/>
        </w:numPr>
        <w:spacing w:line="240" w:lineRule="auto"/>
        <w:ind w:left="1417"/>
      </w:pPr>
      <w:r>
        <w:t xml:space="preserve">Pacient je </w:t>
      </w:r>
      <w:proofErr w:type="spellStart"/>
      <w:r>
        <w:rPr>
          <w:i/>
        </w:rPr>
        <w:t>euvolemický</w:t>
      </w:r>
      <w:proofErr w:type="spellEnd"/>
    </w:p>
    <w:p w14:paraId="00000084" w14:textId="77777777" w:rsidR="0094584B" w:rsidRDefault="00316E81" w:rsidP="00CA7D64">
      <w:pPr>
        <w:numPr>
          <w:ilvl w:val="3"/>
          <w:numId w:val="1"/>
        </w:numPr>
        <w:spacing w:line="240" w:lineRule="auto"/>
        <w:ind w:left="1984"/>
      </w:pPr>
      <w:r>
        <w:t>SIADH, hypotyreóza, psychogenní polydipsie…</w:t>
      </w:r>
    </w:p>
    <w:p w14:paraId="00000085" w14:textId="77777777" w:rsidR="0094584B" w:rsidRDefault="00316E81" w:rsidP="00CA7D64">
      <w:pPr>
        <w:numPr>
          <w:ilvl w:val="3"/>
          <w:numId w:val="1"/>
        </w:numPr>
        <w:spacing w:line="240" w:lineRule="auto"/>
        <w:ind w:left="1984"/>
      </w:pPr>
      <w:r>
        <w:t>nutná další diagnostika vč. vyšetření moči</w:t>
      </w:r>
    </w:p>
    <w:p w14:paraId="00000086" w14:textId="77777777" w:rsidR="0094584B" w:rsidRDefault="00316E81" w:rsidP="00CA7D64">
      <w:pPr>
        <w:numPr>
          <w:ilvl w:val="3"/>
          <w:numId w:val="1"/>
        </w:numPr>
        <w:spacing w:line="240" w:lineRule="auto"/>
        <w:ind w:left="1984"/>
      </w:pPr>
      <w:r>
        <w:t>terapie spočívá většinou v restrikci tekutin - léčba po konzultaci s internistou</w:t>
      </w:r>
    </w:p>
    <w:p w14:paraId="00000087" w14:textId="77777777" w:rsidR="0094584B" w:rsidRDefault="00316E81" w:rsidP="00CA7D64">
      <w:pPr>
        <w:numPr>
          <w:ilvl w:val="1"/>
          <w:numId w:val="1"/>
        </w:numPr>
        <w:spacing w:line="240" w:lineRule="auto"/>
        <w:ind w:left="850"/>
      </w:pPr>
      <w:r>
        <w:t xml:space="preserve">Dalším důležitým faktorem je, zda je </w:t>
      </w:r>
      <w:proofErr w:type="spellStart"/>
      <w:r>
        <w:t>hyponatremie</w:t>
      </w:r>
      <w:proofErr w:type="spellEnd"/>
      <w:r>
        <w:t xml:space="preserve"> chronická nebo akutní a zda má závažné klinické projevy (zejména </w:t>
      </w:r>
      <w:proofErr w:type="spellStart"/>
      <w:r>
        <w:t>vertigo</w:t>
      </w:r>
      <w:proofErr w:type="spellEnd"/>
      <w:r>
        <w:t>, poruchy vědomí, epileptický paroxysmus)</w:t>
      </w:r>
    </w:p>
    <w:p w14:paraId="00000088" w14:textId="77777777" w:rsidR="0094584B" w:rsidRDefault="00316E81" w:rsidP="00CA7D64">
      <w:pPr>
        <w:numPr>
          <w:ilvl w:val="1"/>
          <w:numId w:val="1"/>
        </w:numPr>
        <w:spacing w:line="240" w:lineRule="auto"/>
        <w:ind w:left="850"/>
      </w:pPr>
      <w:r>
        <w:t xml:space="preserve">Korekce </w:t>
      </w:r>
      <w:proofErr w:type="spellStart"/>
      <w:r>
        <w:t>hyponatremie</w:t>
      </w:r>
      <w:proofErr w:type="spellEnd"/>
      <w:r>
        <w:t xml:space="preserve"> musí každopádně být pozvolná a opatrná, zejména u chronických a těžších </w:t>
      </w:r>
      <w:proofErr w:type="spellStart"/>
      <w:r>
        <w:t>hyponatremií</w:t>
      </w:r>
      <w:proofErr w:type="spellEnd"/>
      <w:r>
        <w:t xml:space="preserve"> by měla probíhat za častého sledování hladiny natria - rychlost zvyšování </w:t>
      </w:r>
      <w:proofErr w:type="spellStart"/>
      <w:r>
        <w:t>natremie</w:t>
      </w:r>
      <w:proofErr w:type="spellEnd"/>
      <w:r>
        <w:t xml:space="preserve"> by neměla překročit 0,5 </w:t>
      </w:r>
      <w:proofErr w:type="spellStart"/>
      <w:r>
        <w:t>mmol</w:t>
      </w:r>
      <w:proofErr w:type="spellEnd"/>
      <w:r>
        <w:t xml:space="preserve">/l/h a 10 </w:t>
      </w:r>
      <w:proofErr w:type="spellStart"/>
      <w:r>
        <w:t>mmol</w:t>
      </w:r>
      <w:proofErr w:type="spellEnd"/>
      <w:r>
        <w:t>/l/denně.</w:t>
      </w:r>
    </w:p>
    <w:p w14:paraId="00000089" w14:textId="77777777" w:rsidR="0094584B" w:rsidRDefault="00316E81" w:rsidP="00CA7D64">
      <w:pPr>
        <w:numPr>
          <w:ilvl w:val="1"/>
          <w:numId w:val="1"/>
        </w:numPr>
        <w:spacing w:line="240" w:lineRule="auto"/>
        <w:ind w:left="850"/>
      </w:pPr>
      <w:r>
        <w:t>Ke korekci stačí většinou fyziologický roztok 500-1000 ml denně v pomalé infuzi</w:t>
      </w:r>
    </w:p>
    <w:p w14:paraId="0000008B" w14:textId="4634AA4C" w:rsidR="0094584B" w:rsidRDefault="00316E81" w:rsidP="00CA7D64">
      <w:pPr>
        <w:numPr>
          <w:ilvl w:val="1"/>
          <w:numId w:val="1"/>
        </w:numPr>
        <w:spacing w:after="240" w:line="240" w:lineRule="auto"/>
        <w:ind w:left="850"/>
      </w:pPr>
      <w:r>
        <w:t>U těžších stavů konzultace internisty nebo nefrologa</w:t>
      </w:r>
    </w:p>
    <w:p w14:paraId="0000008C" w14:textId="77777777" w:rsidR="0094584B" w:rsidRDefault="00316E81" w:rsidP="00CA7D64">
      <w:pPr>
        <w:numPr>
          <w:ilvl w:val="0"/>
          <w:numId w:val="16"/>
        </w:numPr>
        <w:spacing w:before="240" w:line="240" w:lineRule="auto"/>
        <w:ind w:left="425"/>
        <w:rPr>
          <w:b/>
        </w:rPr>
      </w:pPr>
      <w:proofErr w:type="spellStart"/>
      <w:r w:rsidRPr="001C266C">
        <w:rPr>
          <w:b/>
        </w:rPr>
        <w:t>Hypernatremie</w:t>
      </w:r>
      <w:proofErr w:type="spellEnd"/>
    </w:p>
    <w:p w14:paraId="0000008E" w14:textId="1B224092" w:rsidR="0094584B" w:rsidRDefault="00316E81" w:rsidP="00CA7D64">
      <w:pPr>
        <w:numPr>
          <w:ilvl w:val="1"/>
          <w:numId w:val="16"/>
        </w:numPr>
        <w:spacing w:after="240" w:line="240" w:lineRule="auto"/>
        <w:ind w:left="850"/>
      </w:pPr>
      <w:r>
        <w:t>Častá zejména u těžce dehydratovaných pacientů, korekce infuzemi 5% glukózy</w:t>
      </w:r>
    </w:p>
    <w:p w14:paraId="0000008F" w14:textId="77777777" w:rsidR="0094584B" w:rsidRPr="001C266C" w:rsidRDefault="00316E81" w:rsidP="00CA7D64">
      <w:pPr>
        <w:numPr>
          <w:ilvl w:val="0"/>
          <w:numId w:val="7"/>
        </w:numPr>
        <w:spacing w:before="240" w:line="240" w:lineRule="auto"/>
        <w:ind w:left="425"/>
        <w:rPr>
          <w:b/>
        </w:rPr>
      </w:pPr>
      <w:proofErr w:type="spellStart"/>
      <w:r w:rsidRPr="001C266C">
        <w:rPr>
          <w:b/>
        </w:rPr>
        <w:t>Hypokalemie</w:t>
      </w:r>
      <w:proofErr w:type="spellEnd"/>
    </w:p>
    <w:p w14:paraId="00000090" w14:textId="77777777" w:rsidR="0094584B" w:rsidRDefault="00316E81" w:rsidP="00CA7D64">
      <w:pPr>
        <w:numPr>
          <w:ilvl w:val="1"/>
          <w:numId w:val="7"/>
        </w:numPr>
        <w:spacing w:line="240" w:lineRule="auto"/>
        <w:ind w:left="850"/>
      </w:pPr>
      <w:r>
        <w:t xml:space="preserve">Při těžší </w:t>
      </w:r>
      <w:proofErr w:type="spellStart"/>
      <w:r>
        <w:t>hypokalemii</w:t>
      </w:r>
      <w:proofErr w:type="spellEnd"/>
      <w:r>
        <w:t xml:space="preserve"> (&lt;3,0 </w:t>
      </w:r>
      <w:proofErr w:type="spellStart"/>
      <w:r>
        <w:t>mmol</w:t>
      </w:r>
      <w:proofErr w:type="spellEnd"/>
      <w:r>
        <w:t xml:space="preserve">/l) hrozí závažné arytmie, vhodná rychlá korekce </w:t>
      </w:r>
    </w:p>
    <w:p w14:paraId="00000091" w14:textId="77777777" w:rsidR="0094584B" w:rsidRDefault="00316E81" w:rsidP="00CA7D64">
      <w:pPr>
        <w:numPr>
          <w:ilvl w:val="1"/>
          <w:numId w:val="7"/>
        </w:numPr>
        <w:spacing w:line="240" w:lineRule="auto"/>
        <w:ind w:left="850"/>
      </w:pPr>
      <w:r>
        <w:t xml:space="preserve">Per os podávat úvodem </w:t>
      </w:r>
      <w:proofErr w:type="spellStart"/>
      <w:r>
        <w:t>Kalnormin</w:t>
      </w:r>
      <w:proofErr w:type="spellEnd"/>
      <w:r>
        <w:t xml:space="preserve"> 1g </w:t>
      </w:r>
      <w:proofErr w:type="spellStart"/>
      <w:r>
        <w:t>tbl</w:t>
      </w:r>
      <w:proofErr w:type="spellEnd"/>
      <w:r>
        <w:t xml:space="preserve"> 1-1-1, po </w:t>
      </w:r>
      <w:proofErr w:type="spellStart"/>
      <w:r>
        <w:t>dohrazení</w:t>
      </w:r>
      <w:proofErr w:type="spellEnd"/>
      <w:r>
        <w:t xml:space="preserve"> 1x denně</w:t>
      </w:r>
    </w:p>
    <w:p w14:paraId="00000092" w14:textId="77777777" w:rsidR="0094584B" w:rsidRDefault="00316E81" w:rsidP="00CA7D64">
      <w:pPr>
        <w:numPr>
          <w:ilvl w:val="1"/>
          <w:numId w:val="7"/>
        </w:numPr>
        <w:spacing w:line="240" w:lineRule="auto"/>
        <w:ind w:left="850"/>
      </w:pPr>
      <w:r>
        <w:t xml:space="preserve">Intravenózně </w:t>
      </w:r>
      <w:proofErr w:type="spellStart"/>
      <w:r>
        <w:t>KCl</w:t>
      </w:r>
      <w:proofErr w:type="spellEnd"/>
      <w:r>
        <w:t xml:space="preserve"> 7,45%, max. 40ml/1000 ml FR, rychlost 100 ml/h</w:t>
      </w:r>
    </w:p>
    <w:p w14:paraId="00000093" w14:textId="77777777" w:rsidR="0094584B" w:rsidRDefault="00316E81" w:rsidP="00CA7D64">
      <w:pPr>
        <w:numPr>
          <w:ilvl w:val="1"/>
          <w:numId w:val="7"/>
        </w:numPr>
        <w:spacing w:line="240" w:lineRule="auto"/>
        <w:ind w:left="850"/>
      </w:pPr>
      <w:r>
        <w:t xml:space="preserve">Při </w:t>
      </w:r>
      <w:proofErr w:type="spellStart"/>
      <w:r>
        <w:t>hypokalemii</w:t>
      </w:r>
      <w:proofErr w:type="spellEnd"/>
      <w:r>
        <w:t xml:space="preserve"> vždy hradit i hořčík - </w:t>
      </w:r>
      <w:proofErr w:type="spellStart"/>
      <w:r>
        <w:t>Magnosolv</w:t>
      </w:r>
      <w:proofErr w:type="spellEnd"/>
      <w:r>
        <w:t xml:space="preserve"> 1x denně nebo MgSO4 20% 10 ml </w:t>
      </w:r>
      <w:proofErr w:type="spellStart"/>
      <w:r>
        <w:t>iv</w:t>
      </w:r>
      <w:proofErr w:type="spellEnd"/>
      <w:r>
        <w:t xml:space="preserve"> 1x denně, možno přidat do infuze s draslíkem</w:t>
      </w:r>
    </w:p>
    <w:p w14:paraId="00000095" w14:textId="23F8D031" w:rsidR="0094584B" w:rsidRDefault="00316E81" w:rsidP="00CA7D64">
      <w:pPr>
        <w:numPr>
          <w:ilvl w:val="1"/>
          <w:numId w:val="7"/>
        </w:numPr>
        <w:spacing w:after="240" w:line="240" w:lineRule="auto"/>
        <w:ind w:left="850"/>
      </w:pPr>
      <w:r>
        <w:t>Zároveň pátrat po příčině: nejčastěji průjmy, kličková diuretika, respirační alkalóza při hyperventilaci, vysoké dávky kortikoidů</w:t>
      </w:r>
    </w:p>
    <w:p w14:paraId="00000096" w14:textId="77777777" w:rsidR="0094584B" w:rsidRPr="001C266C" w:rsidRDefault="00316E81" w:rsidP="00CA7D64">
      <w:pPr>
        <w:numPr>
          <w:ilvl w:val="0"/>
          <w:numId w:val="12"/>
        </w:numPr>
        <w:spacing w:before="240" w:line="240" w:lineRule="auto"/>
        <w:ind w:left="425"/>
        <w:rPr>
          <w:b/>
        </w:rPr>
      </w:pPr>
      <w:proofErr w:type="spellStart"/>
      <w:r w:rsidRPr="001C266C">
        <w:rPr>
          <w:b/>
        </w:rPr>
        <w:t>Hyperkalemie</w:t>
      </w:r>
      <w:proofErr w:type="spellEnd"/>
    </w:p>
    <w:p w14:paraId="00000097" w14:textId="77777777" w:rsidR="0094584B" w:rsidRDefault="00316E81" w:rsidP="00CA7D64">
      <w:pPr>
        <w:numPr>
          <w:ilvl w:val="1"/>
          <w:numId w:val="12"/>
        </w:numPr>
        <w:spacing w:line="240" w:lineRule="auto"/>
        <w:ind w:left="850"/>
      </w:pPr>
      <w:r>
        <w:t>Hrozí závažné arytmie, potenciálně život ohrožující stav</w:t>
      </w:r>
    </w:p>
    <w:p w14:paraId="00000098" w14:textId="77777777" w:rsidR="0094584B" w:rsidRDefault="00316E81" w:rsidP="00CA7D64">
      <w:pPr>
        <w:numPr>
          <w:ilvl w:val="1"/>
          <w:numId w:val="12"/>
        </w:numPr>
        <w:spacing w:line="240" w:lineRule="auto"/>
        <w:ind w:left="850"/>
      </w:pPr>
      <w:r>
        <w:t xml:space="preserve">Nejčastěji při renální insuficienci a </w:t>
      </w:r>
      <w:proofErr w:type="spellStart"/>
      <w:r>
        <w:t>iatrogenně</w:t>
      </w:r>
      <w:proofErr w:type="spellEnd"/>
      <w:r>
        <w:t xml:space="preserve"> při substituci draslíku nebo při terapii </w:t>
      </w:r>
      <w:proofErr w:type="spellStart"/>
      <w:r>
        <w:t>Verospironem</w:t>
      </w:r>
      <w:proofErr w:type="spellEnd"/>
      <w:r>
        <w:t xml:space="preserve"> a ACE inhibitory</w:t>
      </w:r>
    </w:p>
    <w:p w14:paraId="00000099" w14:textId="77777777" w:rsidR="0094584B" w:rsidRDefault="00316E81" w:rsidP="00CA7D64">
      <w:pPr>
        <w:numPr>
          <w:ilvl w:val="1"/>
          <w:numId w:val="12"/>
        </w:numPr>
        <w:spacing w:line="240" w:lineRule="auto"/>
        <w:ind w:left="850"/>
      </w:pPr>
      <w:r>
        <w:t xml:space="preserve">Akutní léčba při těžší </w:t>
      </w:r>
      <w:proofErr w:type="spellStart"/>
      <w:r>
        <w:t>hypokalemii</w:t>
      </w:r>
      <w:proofErr w:type="spellEnd"/>
      <w:r>
        <w:t xml:space="preserve"> (rychlý nástup účinku, krátký efekt):</w:t>
      </w:r>
    </w:p>
    <w:p w14:paraId="0000009A" w14:textId="77777777" w:rsidR="0094584B" w:rsidRDefault="00316E81" w:rsidP="00CA7D64">
      <w:pPr>
        <w:numPr>
          <w:ilvl w:val="2"/>
          <w:numId w:val="12"/>
        </w:numPr>
        <w:spacing w:line="240" w:lineRule="auto"/>
        <w:ind w:left="1417"/>
      </w:pPr>
      <w:proofErr w:type="spellStart"/>
      <w:r>
        <w:t>Calcium</w:t>
      </w:r>
      <w:proofErr w:type="spellEnd"/>
      <w:r>
        <w:t xml:space="preserve"> </w:t>
      </w:r>
      <w:proofErr w:type="spellStart"/>
      <w:r>
        <w:t>gluconicum</w:t>
      </w:r>
      <w:proofErr w:type="spellEnd"/>
      <w:r>
        <w:t xml:space="preserve"> 1 </w:t>
      </w:r>
      <w:proofErr w:type="spellStart"/>
      <w:r>
        <w:t>amp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bolus při EKG změnách (extrasystoly, široký QRS komplex, AV blokády) - efekt několik minut, podávat i opakovaně monitorovat pacienta a konzultovat internistu</w:t>
      </w:r>
    </w:p>
    <w:p w14:paraId="0000009B" w14:textId="77777777" w:rsidR="0094584B" w:rsidRDefault="00316E81" w:rsidP="00CA7D64">
      <w:pPr>
        <w:numPr>
          <w:ilvl w:val="2"/>
          <w:numId w:val="12"/>
        </w:numPr>
        <w:spacing w:line="240" w:lineRule="auto"/>
        <w:ind w:left="1417"/>
      </w:pPr>
      <w:proofErr w:type="spellStart"/>
      <w:r>
        <w:t>Furosemid</w:t>
      </w:r>
      <w:proofErr w:type="spellEnd"/>
      <w:r>
        <w:t xml:space="preserve"> 20-40 mg </w:t>
      </w:r>
      <w:proofErr w:type="spellStart"/>
      <w:r>
        <w:t>iv</w:t>
      </w:r>
      <w:proofErr w:type="spellEnd"/>
      <w:r>
        <w:t xml:space="preserve"> bolus</w:t>
      </w:r>
    </w:p>
    <w:p w14:paraId="0000009C" w14:textId="77777777" w:rsidR="0094584B" w:rsidRDefault="00316E81" w:rsidP="00CA7D64">
      <w:pPr>
        <w:numPr>
          <w:ilvl w:val="2"/>
          <w:numId w:val="12"/>
        </w:numPr>
        <w:spacing w:line="240" w:lineRule="auto"/>
        <w:ind w:left="1417"/>
      </w:pPr>
      <w:proofErr w:type="spellStart"/>
      <w:r>
        <w:t>Ventolin</w:t>
      </w:r>
      <w:proofErr w:type="spellEnd"/>
      <w:r>
        <w:t xml:space="preserve"> 2 ml nebulizace</w:t>
      </w:r>
    </w:p>
    <w:p w14:paraId="0000009D" w14:textId="77777777" w:rsidR="0094584B" w:rsidRDefault="00316E81" w:rsidP="00CA7D64">
      <w:pPr>
        <w:numPr>
          <w:ilvl w:val="2"/>
          <w:numId w:val="12"/>
        </w:numPr>
        <w:spacing w:line="240" w:lineRule="auto"/>
        <w:ind w:left="1417"/>
      </w:pPr>
      <w:r>
        <w:t xml:space="preserve">Glukóza 10% 500 ml + </w:t>
      </w:r>
      <w:proofErr w:type="spellStart"/>
      <w:r>
        <w:t>Novorapid</w:t>
      </w:r>
      <w:proofErr w:type="spellEnd"/>
      <w:r>
        <w:t xml:space="preserve"> 10 j. </w:t>
      </w:r>
      <w:proofErr w:type="spellStart"/>
      <w:r>
        <w:t>iv</w:t>
      </w:r>
      <w:proofErr w:type="spellEnd"/>
      <w:r>
        <w:t xml:space="preserve"> /3h</w:t>
      </w:r>
    </w:p>
    <w:p w14:paraId="0000009E" w14:textId="77777777" w:rsidR="0094584B" w:rsidRDefault="00316E81" w:rsidP="00CA7D64">
      <w:pPr>
        <w:numPr>
          <w:ilvl w:val="1"/>
          <w:numId w:val="12"/>
        </w:numPr>
        <w:spacing w:line="240" w:lineRule="auto"/>
        <w:ind w:left="850"/>
      </w:pPr>
      <w:r>
        <w:t>Udržovací léčba:</w:t>
      </w:r>
    </w:p>
    <w:p w14:paraId="0000009F" w14:textId="77777777" w:rsidR="0094584B" w:rsidRDefault="00316E81" w:rsidP="00CA7D64">
      <w:pPr>
        <w:numPr>
          <w:ilvl w:val="2"/>
          <w:numId w:val="12"/>
        </w:numPr>
        <w:spacing w:line="240" w:lineRule="auto"/>
        <w:ind w:left="1417"/>
      </w:pPr>
      <w:r>
        <w:t xml:space="preserve">Hydratace (roztoky bez draslíku - FR, </w:t>
      </w:r>
      <w:proofErr w:type="spellStart"/>
      <w:r>
        <w:t>Glu</w:t>
      </w:r>
      <w:proofErr w:type="spellEnd"/>
      <w:r>
        <w:t xml:space="preserve"> 5%)</w:t>
      </w:r>
    </w:p>
    <w:p w14:paraId="000000A0" w14:textId="77777777" w:rsidR="0094584B" w:rsidRDefault="00316E81" w:rsidP="00CA7D64">
      <w:pPr>
        <w:numPr>
          <w:ilvl w:val="2"/>
          <w:numId w:val="12"/>
        </w:numPr>
        <w:spacing w:line="240" w:lineRule="auto"/>
        <w:ind w:left="1417"/>
      </w:pPr>
      <w:r>
        <w:t xml:space="preserve">Vysadit tablety s draslíkem a </w:t>
      </w:r>
      <w:proofErr w:type="spellStart"/>
      <w:r>
        <w:t>Verospiron</w:t>
      </w:r>
      <w:proofErr w:type="spellEnd"/>
    </w:p>
    <w:p w14:paraId="000000A2" w14:textId="1D1A795D" w:rsidR="0094584B" w:rsidRDefault="001C266C" w:rsidP="00CA7D64">
      <w:pPr>
        <w:numPr>
          <w:ilvl w:val="2"/>
          <w:numId w:val="12"/>
        </w:numPr>
        <w:spacing w:after="240" w:line="240" w:lineRule="auto"/>
        <w:ind w:left="1417"/>
      </w:pPr>
      <w:proofErr w:type="spellStart"/>
      <w:r>
        <w:t>ev.</w:t>
      </w:r>
      <w:r w:rsidR="00316E81">
        <w:t>Calcium</w:t>
      </w:r>
      <w:proofErr w:type="spellEnd"/>
      <w:r w:rsidR="00316E81">
        <w:t xml:space="preserve"> </w:t>
      </w:r>
      <w:proofErr w:type="spellStart"/>
      <w:r w:rsidR="00316E81">
        <w:t>resonium</w:t>
      </w:r>
      <w:proofErr w:type="spellEnd"/>
      <w:r w:rsidR="00316E81">
        <w:t xml:space="preserve"> 3x1 odměrka </w:t>
      </w:r>
      <w:proofErr w:type="spellStart"/>
      <w:proofErr w:type="gramStart"/>
      <w:r w:rsidR="00316E81">
        <w:t>p.o</w:t>
      </w:r>
      <w:proofErr w:type="spellEnd"/>
      <w:r w:rsidR="00316E81">
        <w:t>.</w:t>
      </w:r>
      <w:proofErr w:type="gramEnd"/>
    </w:p>
    <w:p w14:paraId="000000A3" w14:textId="77777777" w:rsidR="0094584B" w:rsidRPr="001C266C" w:rsidRDefault="00316E81">
      <w:pPr>
        <w:numPr>
          <w:ilvl w:val="0"/>
          <w:numId w:val="12"/>
        </w:numPr>
        <w:spacing w:before="240"/>
        <w:ind w:left="425"/>
        <w:rPr>
          <w:b/>
        </w:rPr>
      </w:pPr>
      <w:proofErr w:type="spellStart"/>
      <w:r w:rsidRPr="001C266C">
        <w:rPr>
          <w:b/>
        </w:rPr>
        <w:t>Hypofosfatemie</w:t>
      </w:r>
      <w:proofErr w:type="spellEnd"/>
    </w:p>
    <w:p w14:paraId="000000A4" w14:textId="77777777" w:rsidR="0094584B" w:rsidRDefault="00316E81">
      <w:pPr>
        <w:numPr>
          <w:ilvl w:val="1"/>
          <w:numId w:val="12"/>
        </w:numPr>
        <w:ind w:left="850"/>
      </w:pPr>
      <w:r>
        <w:t xml:space="preserve">Častá v rámci </w:t>
      </w:r>
      <w:proofErr w:type="spellStart"/>
      <w:r>
        <w:t>refeeding</w:t>
      </w:r>
      <w:proofErr w:type="spellEnd"/>
      <w:r>
        <w:t xml:space="preserve"> syndromu - u podvyživených pacientů po obnově kalorického příjmu, často také u alkoholiků, </w:t>
      </w:r>
      <w:proofErr w:type="spellStart"/>
      <w:r>
        <w:t>cirhotiků</w:t>
      </w:r>
      <w:proofErr w:type="spellEnd"/>
    </w:p>
    <w:p w14:paraId="000000A5" w14:textId="77777777" w:rsidR="0094584B" w:rsidRDefault="00316E81">
      <w:pPr>
        <w:numPr>
          <w:ilvl w:val="1"/>
          <w:numId w:val="12"/>
        </w:numPr>
        <w:ind w:left="850"/>
      </w:pPr>
      <w:r>
        <w:t>Potenciálně závažné následky - delirium, poruchy vědomí</w:t>
      </w:r>
    </w:p>
    <w:p w14:paraId="000000A7" w14:textId="1E412A32" w:rsidR="0094584B" w:rsidRPr="001C266C" w:rsidRDefault="00316E81" w:rsidP="001C266C">
      <w:pPr>
        <w:numPr>
          <w:ilvl w:val="1"/>
          <w:numId w:val="12"/>
        </w:numPr>
        <w:spacing w:after="240"/>
        <w:ind w:left="850"/>
        <w:rPr>
          <w:b/>
        </w:rPr>
      </w:pPr>
      <w:r>
        <w:lastRenderedPageBreak/>
        <w:t xml:space="preserve">Korekce FR 250 </w:t>
      </w:r>
      <w:r w:rsidRPr="001C266C">
        <w:rPr>
          <w:b/>
        </w:rPr>
        <w:t>ml + KH</w:t>
      </w:r>
      <w:r w:rsidRPr="001C266C">
        <w:rPr>
          <w:b/>
          <w:vertAlign w:val="subscript"/>
        </w:rPr>
        <w:t>2</w:t>
      </w:r>
      <w:r w:rsidRPr="001C266C">
        <w:rPr>
          <w:b/>
        </w:rPr>
        <w:t>PO</w:t>
      </w:r>
      <w:r w:rsidRPr="001C266C">
        <w:rPr>
          <w:b/>
          <w:vertAlign w:val="subscript"/>
        </w:rPr>
        <w:t>4</w:t>
      </w:r>
      <w:r w:rsidRPr="001C266C">
        <w:rPr>
          <w:b/>
        </w:rPr>
        <w:t xml:space="preserve"> 1 </w:t>
      </w:r>
      <w:proofErr w:type="spellStart"/>
      <w:r w:rsidRPr="001C266C">
        <w:rPr>
          <w:b/>
        </w:rPr>
        <w:t>amp</w:t>
      </w:r>
      <w:proofErr w:type="spellEnd"/>
      <w:r w:rsidRPr="001C266C">
        <w:rPr>
          <w:b/>
        </w:rPr>
        <w:t xml:space="preserve"> </w:t>
      </w:r>
      <w:proofErr w:type="spellStart"/>
      <w:r w:rsidRPr="001C266C">
        <w:rPr>
          <w:b/>
        </w:rPr>
        <w:t>iv</w:t>
      </w:r>
      <w:proofErr w:type="spellEnd"/>
      <w:r w:rsidRPr="001C266C">
        <w:rPr>
          <w:b/>
        </w:rPr>
        <w:t xml:space="preserve"> /3h </w:t>
      </w:r>
    </w:p>
    <w:p w14:paraId="000000A8" w14:textId="4DAA149B" w:rsidR="0094584B" w:rsidRPr="001C266C" w:rsidRDefault="001C266C">
      <w:pPr>
        <w:numPr>
          <w:ilvl w:val="0"/>
          <w:numId w:val="12"/>
        </w:numPr>
        <w:spacing w:before="240"/>
        <w:ind w:left="425"/>
      </w:pPr>
      <w:r w:rsidRPr="001C266C">
        <w:rPr>
          <w:b/>
        </w:rPr>
        <w:t>Nedostatečná</w:t>
      </w:r>
      <w:r>
        <w:t xml:space="preserve"> </w:t>
      </w:r>
      <w:r w:rsidRPr="001C266C">
        <w:rPr>
          <w:b/>
        </w:rPr>
        <w:t>výživa</w:t>
      </w:r>
    </w:p>
    <w:p w14:paraId="09562E78" w14:textId="01F99723" w:rsidR="009A374F" w:rsidRPr="009A374F" w:rsidRDefault="001C266C" w:rsidP="008D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850"/>
        <w:rPr>
          <w:i/>
        </w:rPr>
      </w:pPr>
      <w:r w:rsidRPr="009A374F">
        <w:rPr>
          <w:i/>
        </w:rPr>
        <w:t xml:space="preserve">Infekce </w:t>
      </w:r>
      <w:proofErr w:type="spellStart"/>
      <w:r w:rsidRPr="009A374F">
        <w:rPr>
          <w:i/>
        </w:rPr>
        <w:t>Covid</w:t>
      </w:r>
      <w:proofErr w:type="spellEnd"/>
      <w:r w:rsidRPr="009A374F">
        <w:rPr>
          <w:i/>
        </w:rPr>
        <w:t xml:space="preserve"> 19 je velmi často spojená s výrazným nechutenstvím, ev. zvracením, průjmy</w:t>
      </w:r>
      <w:r w:rsidR="009A374F" w:rsidRPr="009A374F">
        <w:rPr>
          <w:i/>
        </w:rPr>
        <w:t>. Hmotnostní úbytek bývá  výrazný.</w:t>
      </w:r>
      <w:r w:rsidR="009A374F">
        <w:t xml:space="preserve"> </w:t>
      </w:r>
      <w:r w:rsidR="009A374F" w:rsidRPr="009A374F">
        <w:rPr>
          <w:i/>
        </w:rPr>
        <w:t xml:space="preserve">Významná část pacientů, zejména seniorů, je již při přijetí do nemocnice </w:t>
      </w:r>
      <w:r w:rsidR="009A374F">
        <w:rPr>
          <w:i/>
        </w:rPr>
        <w:t xml:space="preserve">obecně </w:t>
      </w:r>
      <w:r w:rsidR="009A374F" w:rsidRPr="009A374F">
        <w:rPr>
          <w:i/>
        </w:rPr>
        <w:t xml:space="preserve">podvyživená nebo v riziku malnutrice. Při zanedbání nutriční péče se zhoršuje jejich prognóza i přes použití finančně náročných a jinak dobře účinných léků a postupů. Podvyživení pacienti se také vlivem nižší svalové síly dříve vyčerpají při dušnosti a mají menší fyziologické rezervy pro boj s infekcí. </w:t>
      </w:r>
      <w:r w:rsidR="009A374F">
        <w:rPr>
          <w:i/>
        </w:rPr>
        <w:t>Každý pacient na JIP je ve vysokém riziku malnutrice.</w:t>
      </w:r>
    </w:p>
    <w:p w14:paraId="4A417507" w14:textId="77777777" w:rsidR="009A374F" w:rsidRPr="009A374F" w:rsidRDefault="009A374F" w:rsidP="008D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850"/>
        <w:rPr>
          <w:i/>
        </w:rPr>
      </w:pPr>
      <w:r w:rsidRPr="009A374F">
        <w:rPr>
          <w:i/>
        </w:rPr>
        <w:t>Riziko malnutrice sledují již sestry při příjmu, odhadnout lze na základě váhového úbytku, nedostatečného perorálního příjmu, nízkého BMI a nedostatečné svalové hmoty (odhad pomocí měření obvodu paže)</w:t>
      </w:r>
    </w:p>
    <w:p w14:paraId="10E553A8" w14:textId="768D9735" w:rsidR="001C266C" w:rsidRPr="009A374F" w:rsidRDefault="009A374F" w:rsidP="008D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850"/>
        <w:rPr>
          <w:i/>
        </w:rPr>
      </w:pPr>
      <w:r w:rsidRPr="009A374F">
        <w:rPr>
          <w:i/>
        </w:rPr>
        <w:t xml:space="preserve">Laboratorní </w:t>
      </w:r>
      <w:proofErr w:type="spellStart"/>
      <w:r w:rsidRPr="009A374F">
        <w:rPr>
          <w:i/>
        </w:rPr>
        <w:t>markery</w:t>
      </w:r>
      <w:proofErr w:type="spellEnd"/>
      <w:r w:rsidRPr="009A374F">
        <w:rPr>
          <w:i/>
        </w:rPr>
        <w:t xml:space="preserve"> malnutrice jsou méně spolehlivé než sesterský </w:t>
      </w:r>
      <w:proofErr w:type="spellStart"/>
      <w:r w:rsidRPr="009A374F">
        <w:rPr>
          <w:i/>
        </w:rPr>
        <w:t>screening</w:t>
      </w:r>
      <w:proofErr w:type="spellEnd"/>
      <w:r w:rsidRPr="009A374F">
        <w:rPr>
          <w:i/>
        </w:rPr>
        <w:t xml:space="preserve"> v kombinaci s klinickým vyšetřením - zejména nespolehlivý je albumin - reaktant akutní fáze, klesá při zánětu, navíc má dlouhý poločas. U těžce malnutričních pacientů je nízký kreatinin, může být </w:t>
      </w:r>
      <w:proofErr w:type="spellStart"/>
      <w:r w:rsidRPr="009A374F">
        <w:rPr>
          <w:i/>
        </w:rPr>
        <w:t>hypokalemie</w:t>
      </w:r>
      <w:proofErr w:type="spellEnd"/>
      <w:r w:rsidRPr="009A374F">
        <w:rPr>
          <w:i/>
        </w:rPr>
        <w:t xml:space="preserve"> a </w:t>
      </w:r>
      <w:proofErr w:type="spellStart"/>
      <w:r w:rsidRPr="009A374F">
        <w:rPr>
          <w:i/>
        </w:rPr>
        <w:t>hypofosfatemie</w:t>
      </w:r>
      <w:proofErr w:type="spellEnd"/>
      <w:r w:rsidRPr="009A374F">
        <w:rPr>
          <w:i/>
        </w:rPr>
        <w:t>, makrocytóza, p</w:t>
      </w:r>
      <w:r>
        <w:rPr>
          <w:i/>
        </w:rPr>
        <w:t>rodloužené koagulační parametry.</w:t>
      </w:r>
    </w:p>
    <w:p w14:paraId="000000AC" w14:textId="77777777" w:rsidR="0094584B" w:rsidRDefault="00316E81" w:rsidP="009A374F">
      <w:pPr>
        <w:numPr>
          <w:ilvl w:val="1"/>
          <w:numId w:val="12"/>
        </w:numPr>
        <w:ind w:left="850"/>
      </w:pPr>
      <w:r>
        <w:t>U hospitalizovaných pacientů sledovat perorální příjem, při nižším příjmu a nechutenství vhodná nutriční podpora</w:t>
      </w:r>
    </w:p>
    <w:p w14:paraId="000000AE" w14:textId="77777777" w:rsidR="0094584B" w:rsidRDefault="00316E81" w:rsidP="009A374F">
      <w:pPr>
        <w:numPr>
          <w:ilvl w:val="1"/>
          <w:numId w:val="12"/>
        </w:numPr>
        <w:ind w:left="850"/>
      </w:pPr>
      <w:r>
        <w:t>Základem je perorální příjem - úprava diety ve spolupráci s nutriční terapeutkou - kašovitá dieta pro pacienty se špatným chrupem, výběrová dieta při intoleranci některých složek stravy</w:t>
      </w:r>
    </w:p>
    <w:p w14:paraId="000000AF" w14:textId="77777777" w:rsidR="0094584B" w:rsidRDefault="00316E81" w:rsidP="009A374F">
      <w:pPr>
        <w:numPr>
          <w:ilvl w:val="1"/>
          <w:numId w:val="12"/>
        </w:numPr>
        <w:ind w:left="850"/>
      </w:pPr>
      <w:r>
        <w:t>Časně je také možné indikovat podporu</w:t>
      </w:r>
      <w:r>
        <w:rPr>
          <w:i/>
        </w:rPr>
        <w:t xml:space="preserve"> </w:t>
      </w:r>
      <w:proofErr w:type="spellStart"/>
      <w:r>
        <w:rPr>
          <w:i/>
        </w:rPr>
        <w:t>sippingem</w:t>
      </w:r>
      <w:proofErr w:type="spellEnd"/>
    </w:p>
    <w:p w14:paraId="000000B0" w14:textId="3F6ED93C" w:rsidR="0094584B" w:rsidRDefault="00316E81" w:rsidP="009A374F">
      <w:pPr>
        <w:numPr>
          <w:ilvl w:val="2"/>
          <w:numId w:val="12"/>
        </w:numPr>
        <w:ind w:left="1417"/>
      </w:pPr>
      <w:r>
        <w:t xml:space="preserve">při nechutenství jsou lepší vysokoenergetické přípravky - menší objem při stejném obsahu energie a živin - např. </w:t>
      </w:r>
      <w:proofErr w:type="spellStart"/>
      <w:r>
        <w:t>Nutridrink</w:t>
      </w:r>
      <w:proofErr w:type="spellEnd"/>
      <w:r>
        <w:t xml:space="preserve"> </w:t>
      </w:r>
      <w:proofErr w:type="spellStart"/>
      <w:r w:rsidR="009A374F">
        <w:t>Compact</w:t>
      </w:r>
      <w:proofErr w:type="spellEnd"/>
      <w:r w:rsidR="009A374F">
        <w:t xml:space="preserve">, </w:t>
      </w:r>
      <w:proofErr w:type="spellStart"/>
      <w:r w:rsidR="009A374F">
        <w:t>Fresubin</w:t>
      </w:r>
      <w:proofErr w:type="spellEnd"/>
      <w:r w:rsidR="009A374F">
        <w:t xml:space="preserve">, pro diabetiky např. </w:t>
      </w:r>
      <w:proofErr w:type="spellStart"/>
      <w:r w:rsidR="009A374F">
        <w:t>Diben</w:t>
      </w:r>
      <w:proofErr w:type="spellEnd"/>
      <w:r>
        <w:t xml:space="preserve"> </w:t>
      </w:r>
    </w:p>
    <w:p w14:paraId="000000B1" w14:textId="77777777" w:rsidR="0094584B" w:rsidRDefault="00316E81" w:rsidP="009A374F">
      <w:pPr>
        <w:numPr>
          <w:ilvl w:val="2"/>
          <w:numId w:val="12"/>
        </w:numPr>
        <w:ind w:left="1417"/>
      </w:pPr>
      <w:r>
        <w:t>Dávku přesněji stanoví nutriční terapeutka podle záznamu stravy a propočtu, lze ale začít 2 drinky denně</w:t>
      </w:r>
    </w:p>
    <w:p w14:paraId="000000B2" w14:textId="77777777" w:rsidR="0094584B" w:rsidRPr="009A374F" w:rsidRDefault="00316E81" w:rsidP="009A374F">
      <w:pPr>
        <w:numPr>
          <w:ilvl w:val="2"/>
          <w:numId w:val="12"/>
        </w:numPr>
        <w:ind w:left="1417"/>
        <w:rPr>
          <w:i/>
        </w:rPr>
      </w:pPr>
      <w:proofErr w:type="spellStart"/>
      <w:r w:rsidRPr="009A374F">
        <w:rPr>
          <w:i/>
        </w:rPr>
        <w:t>Sipping</w:t>
      </w:r>
      <w:proofErr w:type="spellEnd"/>
      <w:r w:rsidRPr="009A374F">
        <w:rPr>
          <w:i/>
        </w:rPr>
        <w:t xml:space="preserve"> podávat chlazený, mezi jídly, např. i po večeři, nepít naráz, ale během 15 minut po doušcích, sestry by měly s pacientem vybrat vhodnou příchuť a formu (jsou k </w:t>
      </w:r>
      <w:proofErr w:type="spellStart"/>
      <w:r w:rsidRPr="009A374F">
        <w:rPr>
          <w:i/>
        </w:rPr>
        <w:t>disp</w:t>
      </w:r>
      <w:proofErr w:type="spellEnd"/>
      <w:r w:rsidRPr="009A374F">
        <w:rPr>
          <w:i/>
        </w:rPr>
        <w:t>. i ve formě krémů)</w:t>
      </w:r>
    </w:p>
    <w:p w14:paraId="000000B3" w14:textId="77777777" w:rsidR="0094584B" w:rsidRDefault="00316E81" w:rsidP="009A374F">
      <w:pPr>
        <w:numPr>
          <w:ilvl w:val="1"/>
          <w:numId w:val="12"/>
        </w:numPr>
        <w:ind w:left="850"/>
      </w:pPr>
      <w:r>
        <w:t xml:space="preserve">Příjem bílkovin lze také posílit modulárními dietetiky - např. </w:t>
      </w:r>
      <w:proofErr w:type="spellStart"/>
      <w:r>
        <w:t>Fresubin</w:t>
      </w:r>
      <w:proofErr w:type="spellEnd"/>
      <w:r>
        <w:t xml:space="preserve"> Protein </w:t>
      </w:r>
      <w:proofErr w:type="spellStart"/>
      <w:r>
        <w:t>Powder</w:t>
      </w:r>
      <w:proofErr w:type="spellEnd"/>
      <w:r>
        <w:t xml:space="preserve"> 2-2-0 odměrky denně v pití, jogurtu nebo polévce</w:t>
      </w:r>
    </w:p>
    <w:p w14:paraId="000000B4" w14:textId="77777777" w:rsidR="0094584B" w:rsidRDefault="00316E81" w:rsidP="009A374F">
      <w:pPr>
        <w:numPr>
          <w:ilvl w:val="1"/>
          <w:numId w:val="12"/>
        </w:numPr>
        <w:ind w:left="850"/>
      </w:pPr>
      <w:r>
        <w:t xml:space="preserve">Pozor na </w:t>
      </w:r>
      <w:r>
        <w:rPr>
          <w:i/>
        </w:rPr>
        <w:t xml:space="preserve">dysfagii </w:t>
      </w:r>
      <w:r>
        <w:t xml:space="preserve">- zejména u starších pacientů, u pacientů s těžkou demencí a u pacientů po CMP - riziko </w:t>
      </w:r>
      <w:proofErr w:type="spellStart"/>
      <w:r>
        <w:t>mikroaspirací</w:t>
      </w:r>
      <w:proofErr w:type="spellEnd"/>
      <w:r>
        <w:t xml:space="preserve"> a těžkých recidivujících pneumonií </w:t>
      </w:r>
    </w:p>
    <w:p w14:paraId="000000B5" w14:textId="77777777" w:rsidR="0094584B" w:rsidRDefault="00316E81" w:rsidP="009A374F">
      <w:pPr>
        <w:numPr>
          <w:ilvl w:val="2"/>
          <w:numId w:val="12"/>
        </w:numPr>
        <w:ind w:left="1417"/>
      </w:pPr>
      <w:r>
        <w:t>dominujícím symptomem je nechutenství a zakašlávání při jídle</w:t>
      </w:r>
    </w:p>
    <w:p w14:paraId="000000B6" w14:textId="77777777" w:rsidR="0094584B" w:rsidRDefault="00316E81" w:rsidP="009A374F">
      <w:pPr>
        <w:numPr>
          <w:ilvl w:val="2"/>
          <w:numId w:val="12"/>
        </w:numPr>
        <w:ind w:left="1417"/>
      </w:pPr>
      <w:r>
        <w:t xml:space="preserve">základem jsou režimová opatření - jíst/krmit pacienta vsedě, zahušťovat tekutiny </w:t>
      </w:r>
      <w:proofErr w:type="spellStart"/>
      <w:r>
        <w:t>Nutilisem</w:t>
      </w:r>
      <w:proofErr w:type="spellEnd"/>
      <w:r>
        <w:t xml:space="preserve"> na konzistenci krémové polévky, dietu změnit na hustý mix</w:t>
      </w:r>
    </w:p>
    <w:p w14:paraId="000000B8" w14:textId="38E1DEBB" w:rsidR="0094584B" w:rsidRDefault="00316E81" w:rsidP="001102F2">
      <w:pPr>
        <w:numPr>
          <w:ilvl w:val="2"/>
          <w:numId w:val="12"/>
        </w:numPr>
        <w:ind w:left="1417"/>
      </w:pPr>
      <w:r>
        <w:t xml:space="preserve">Zavedení NGS podle stavu pacienta - nezavádět u těžce dementních a u pacientů v paliativní </w:t>
      </w:r>
      <w:proofErr w:type="spellStart"/>
      <w:proofErr w:type="gramStart"/>
      <w:r>
        <w:t>péči.Ev</w:t>
      </w:r>
      <w:proofErr w:type="spellEnd"/>
      <w:r>
        <w:t>.</w:t>
      </w:r>
      <w:proofErr w:type="gramEnd"/>
      <w:r>
        <w:t xml:space="preserve"> konzultace nutričního lékaře nebo geriatra</w:t>
      </w:r>
    </w:p>
    <w:p w14:paraId="000000B9" w14:textId="77777777" w:rsidR="0094584B" w:rsidRDefault="00316E81">
      <w:pPr>
        <w:numPr>
          <w:ilvl w:val="1"/>
          <w:numId w:val="12"/>
        </w:numPr>
        <w:ind w:left="850"/>
      </w:pPr>
      <w:r>
        <w:t xml:space="preserve">Parenterální výživa jen při nemožnosti enterálního příjmu - lépe po konzultaci nutričního lékaře, jako první volba i do periferní žíly lze ale podat </w:t>
      </w:r>
      <w:proofErr w:type="spellStart"/>
      <w:r>
        <w:t>Nutriflex</w:t>
      </w:r>
      <w:proofErr w:type="spellEnd"/>
      <w:r>
        <w:t xml:space="preserve"> peri 2000 ml kontinuálně infuzní pumpou/24h</w:t>
      </w:r>
    </w:p>
    <w:p w14:paraId="000000BB" w14:textId="6CB9DA7C" w:rsidR="0094584B" w:rsidRDefault="00316E81" w:rsidP="001102F2">
      <w:pPr>
        <w:numPr>
          <w:ilvl w:val="1"/>
          <w:numId w:val="12"/>
        </w:numPr>
        <w:ind w:left="850"/>
      </w:pPr>
      <w:r>
        <w:t xml:space="preserve">U pacientů s podvýživou pravidelně kontrolovat </w:t>
      </w:r>
      <w:proofErr w:type="spellStart"/>
      <w:r>
        <w:t>mineralogram</w:t>
      </w:r>
      <w:proofErr w:type="spellEnd"/>
      <w:r>
        <w:t xml:space="preserve"> vč. Mg a P</w:t>
      </w:r>
    </w:p>
    <w:p w14:paraId="000000BC" w14:textId="77777777" w:rsidR="0094584B" w:rsidRPr="001C266C" w:rsidRDefault="00316E81" w:rsidP="00E713DE">
      <w:pPr>
        <w:numPr>
          <w:ilvl w:val="0"/>
          <w:numId w:val="12"/>
        </w:numPr>
        <w:spacing w:before="240" w:line="240" w:lineRule="auto"/>
        <w:ind w:left="425"/>
        <w:rPr>
          <w:b/>
        </w:rPr>
      </w:pPr>
      <w:r w:rsidRPr="001C266C">
        <w:rPr>
          <w:b/>
        </w:rPr>
        <w:t>Hypertenze</w:t>
      </w:r>
    </w:p>
    <w:p w14:paraId="000000BD" w14:textId="751CC2E7" w:rsidR="0094584B" w:rsidRDefault="00316E81" w:rsidP="00E713DE">
      <w:pPr>
        <w:numPr>
          <w:ilvl w:val="1"/>
          <w:numId w:val="12"/>
        </w:numPr>
        <w:spacing w:line="240" w:lineRule="auto"/>
        <w:ind w:left="850"/>
      </w:pPr>
      <w:r>
        <w:t xml:space="preserve">Jednorázový </w:t>
      </w:r>
      <w:r w:rsidR="003A6B7F" w:rsidRPr="00F16D88">
        <w:t>vzestup</w:t>
      </w:r>
      <w:r>
        <w:t xml:space="preserve"> tlaku u jinak dlouhodobě kompenzovaných pacientů je nejčastěji následkem bolestí, úzkosti nebo nespavosti, nejlépe se koriguje malou dávkou benzodiazepinu a </w:t>
      </w:r>
      <w:proofErr w:type="spellStart"/>
      <w:r>
        <w:t>analgetizací</w:t>
      </w:r>
      <w:proofErr w:type="spellEnd"/>
    </w:p>
    <w:p w14:paraId="000000BE" w14:textId="77777777" w:rsidR="0094584B" w:rsidRDefault="00316E81" w:rsidP="00E713DE">
      <w:pPr>
        <w:numPr>
          <w:ilvl w:val="1"/>
          <w:numId w:val="12"/>
        </w:numPr>
        <w:spacing w:line="240" w:lineRule="auto"/>
        <w:ind w:left="850"/>
      </w:pPr>
      <w:r>
        <w:t xml:space="preserve">Ke snížení tlaku lze primárně využít i </w:t>
      </w:r>
      <w:proofErr w:type="spellStart"/>
      <w:r>
        <w:t>Tensiomin</w:t>
      </w:r>
      <w:proofErr w:type="spellEnd"/>
      <w:r>
        <w:t xml:space="preserve"> 12,5-25 mg </w:t>
      </w:r>
      <w:proofErr w:type="spellStart"/>
      <w:r>
        <w:t>tbl</w:t>
      </w:r>
      <w:proofErr w:type="spellEnd"/>
      <w:r>
        <w:t xml:space="preserve"> a </w:t>
      </w:r>
      <w:proofErr w:type="spellStart"/>
      <w:r>
        <w:t>Nitresan</w:t>
      </w:r>
      <w:proofErr w:type="spellEnd"/>
      <w:r>
        <w:t xml:space="preserve"> 10-20 mg </w:t>
      </w:r>
      <w:proofErr w:type="spellStart"/>
      <w:r>
        <w:t>tbl</w:t>
      </w:r>
      <w:proofErr w:type="spellEnd"/>
      <w:r>
        <w:t xml:space="preserve"> </w:t>
      </w:r>
    </w:p>
    <w:p w14:paraId="000000C0" w14:textId="5BFB34BF" w:rsidR="0094584B" w:rsidRDefault="00316E81" w:rsidP="00E713DE">
      <w:pPr>
        <w:numPr>
          <w:ilvl w:val="1"/>
          <w:numId w:val="12"/>
        </w:numPr>
        <w:spacing w:after="240" w:line="240" w:lineRule="auto"/>
        <w:ind w:left="850"/>
      </w:pPr>
      <w:r>
        <w:t xml:space="preserve">Pokud je nutné upravit chronickou medikaci, v prvním kroku navýšit ACE inhibitor nebo Ca-blokátor, vyčkat 2 dny na efekt, ev. konzultovat internistu </w:t>
      </w:r>
    </w:p>
    <w:p w14:paraId="000000C1" w14:textId="77777777" w:rsidR="0094584B" w:rsidRPr="001102F2" w:rsidRDefault="00316E81" w:rsidP="00E713DE">
      <w:pPr>
        <w:numPr>
          <w:ilvl w:val="0"/>
          <w:numId w:val="12"/>
        </w:numPr>
        <w:spacing w:before="240" w:line="240" w:lineRule="auto"/>
        <w:ind w:left="425"/>
        <w:rPr>
          <w:b/>
        </w:rPr>
      </w:pPr>
      <w:r w:rsidRPr="001102F2">
        <w:rPr>
          <w:b/>
        </w:rPr>
        <w:t xml:space="preserve">Diabetes </w:t>
      </w:r>
      <w:proofErr w:type="spellStart"/>
      <w:r w:rsidRPr="001102F2">
        <w:rPr>
          <w:b/>
        </w:rPr>
        <w:t>mellitus</w:t>
      </w:r>
      <w:proofErr w:type="spellEnd"/>
    </w:p>
    <w:p w14:paraId="000000C2" w14:textId="77777777" w:rsidR="0094584B" w:rsidRDefault="00316E81" w:rsidP="00E713DE">
      <w:pPr>
        <w:numPr>
          <w:ilvl w:val="1"/>
          <w:numId w:val="12"/>
        </w:numPr>
        <w:spacing w:line="240" w:lineRule="auto"/>
        <w:ind w:left="850"/>
      </w:pPr>
      <w:r>
        <w:t>Hypoglykemie</w:t>
      </w:r>
    </w:p>
    <w:p w14:paraId="000000C3" w14:textId="0AC6EB2F" w:rsidR="0094584B" w:rsidRDefault="000A0329" w:rsidP="00E713DE">
      <w:pPr>
        <w:spacing w:line="240" w:lineRule="auto"/>
        <w:ind w:left="850"/>
      </w:pPr>
      <w:r>
        <w:t>(</w:t>
      </w:r>
      <w:r w:rsidR="00316E81" w:rsidRPr="000A0329">
        <w:rPr>
          <w:i/>
        </w:rPr>
        <w:t xml:space="preserve">&lt;3,5 </w:t>
      </w:r>
      <w:proofErr w:type="spellStart"/>
      <w:r w:rsidR="00316E81" w:rsidRPr="000A0329">
        <w:rPr>
          <w:i/>
        </w:rPr>
        <w:t>mmol</w:t>
      </w:r>
      <w:proofErr w:type="spellEnd"/>
      <w:r w:rsidR="00316E81" w:rsidRPr="000A0329">
        <w:rPr>
          <w:i/>
        </w:rPr>
        <w:t>/l, u diabetiků dlouhodobě zvyklých na vyšší glykemie ale i při vyšších hodnotách</w:t>
      </w:r>
      <w:r w:rsidRPr="000A0329">
        <w:rPr>
          <w:i/>
        </w:rPr>
        <w:t>)</w:t>
      </w:r>
      <w:r w:rsidR="00316E81">
        <w:t xml:space="preserve"> </w:t>
      </w:r>
    </w:p>
    <w:p w14:paraId="000000C4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>Pokud je pacient při vědomí, podat sladké pití a následně jídlo, sledovat glykemie</w:t>
      </w:r>
    </w:p>
    <w:p w14:paraId="000000C5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 xml:space="preserve">Pokud pacient není při vědomí, podat 40 ml 40% glukózy </w:t>
      </w:r>
      <w:proofErr w:type="spellStart"/>
      <w:r>
        <w:t>iv</w:t>
      </w:r>
      <w:proofErr w:type="spellEnd"/>
      <w:r>
        <w:t xml:space="preserve"> bolus a následně 500 ml 10% glukózy /2h</w:t>
      </w:r>
    </w:p>
    <w:p w14:paraId="000000C6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 xml:space="preserve">Hypoglykemie při léčbě PAD se může opakovat v následujících 24-48 hodinách, </w:t>
      </w:r>
      <w:proofErr w:type="spellStart"/>
      <w:r>
        <w:t>antidiabetika</w:t>
      </w:r>
      <w:proofErr w:type="spellEnd"/>
      <w:r>
        <w:t xml:space="preserve"> mají dlouhý poločas - sledovat glykemie a stav pacienta a ev. opakovat infuze</w:t>
      </w:r>
    </w:p>
    <w:p w14:paraId="000000C7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lastRenderedPageBreak/>
        <w:t>Dávky inzulinu při hypoglykemii redukovat spíše opatrně - dlouhodobý ponechat, krátkodobého vysadit max. 1 dávku a následně redukovat o cca 4 jednotky - podle příjmu per os</w:t>
      </w:r>
    </w:p>
    <w:p w14:paraId="000000C8" w14:textId="77777777" w:rsidR="0094584B" w:rsidRDefault="00316E81" w:rsidP="00E713DE">
      <w:pPr>
        <w:numPr>
          <w:ilvl w:val="1"/>
          <w:numId w:val="12"/>
        </w:numPr>
        <w:spacing w:line="240" w:lineRule="auto"/>
        <w:ind w:left="850"/>
      </w:pPr>
      <w:r>
        <w:t>Hyperglykemie</w:t>
      </w:r>
    </w:p>
    <w:p w14:paraId="000000C9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 xml:space="preserve">Zásadní je dostatečná hydratace, parenterální inzulin jen u glykemií &gt;20mmol/l - jednorázově FR 500 ml + </w:t>
      </w:r>
      <w:proofErr w:type="spellStart"/>
      <w:r>
        <w:t>Novorapid</w:t>
      </w:r>
      <w:proofErr w:type="spellEnd"/>
      <w:r>
        <w:t xml:space="preserve"> 6 j </w:t>
      </w:r>
      <w:proofErr w:type="spellStart"/>
      <w:r>
        <w:t>iv</w:t>
      </w:r>
      <w:proofErr w:type="spellEnd"/>
      <w:r>
        <w:t xml:space="preserve"> /3h a pak nastavení na </w:t>
      </w:r>
      <w:proofErr w:type="spellStart"/>
      <w:r>
        <w:t>intezifikovaný</w:t>
      </w:r>
      <w:proofErr w:type="spellEnd"/>
      <w:r>
        <w:t xml:space="preserve"> inzulinový režim - dávka po konzultaci internisty</w:t>
      </w:r>
    </w:p>
    <w:p w14:paraId="000000CA" w14:textId="77777777" w:rsidR="0094584B" w:rsidRDefault="00316E81" w:rsidP="00E713DE">
      <w:pPr>
        <w:numPr>
          <w:ilvl w:val="1"/>
          <w:numId w:val="12"/>
        </w:numPr>
        <w:spacing w:line="240" w:lineRule="auto"/>
        <w:ind w:left="850"/>
      </w:pPr>
      <w:r>
        <w:t>Sledování glykemií</w:t>
      </w:r>
    </w:p>
    <w:p w14:paraId="000000CB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>Indikovat s rozvahou, sledování glykemií 4x denně každý den má význam jen u výrazně dekompenzovaných pacientů nebo při riziku hypoglykemie</w:t>
      </w:r>
    </w:p>
    <w:p w14:paraId="000000CC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>U stabilizovaných pacientů na inzulinu stačí kontrola glykemického profilu 2x týdně</w:t>
      </w:r>
    </w:p>
    <w:p w14:paraId="000000CE" w14:textId="0785E7F0" w:rsidR="0094584B" w:rsidRDefault="00316E81" w:rsidP="00E713DE">
      <w:pPr>
        <w:numPr>
          <w:ilvl w:val="2"/>
          <w:numId w:val="12"/>
        </w:numPr>
        <w:spacing w:after="240" w:line="240" w:lineRule="auto"/>
        <w:ind w:left="1417"/>
      </w:pPr>
      <w:r>
        <w:t xml:space="preserve">U stabilizovaných pacientů na PAD stačí kontrola ranní lačné glykemie 1x týdně </w:t>
      </w:r>
    </w:p>
    <w:p w14:paraId="000000CF" w14:textId="77777777" w:rsidR="0094584B" w:rsidRDefault="00316E81" w:rsidP="00E713DE">
      <w:pPr>
        <w:numPr>
          <w:ilvl w:val="1"/>
          <w:numId w:val="12"/>
        </w:numPr>
        <w:spacing w:before="240" w:line="240" w:lineRule="auto"/>
        <w:ind w:left="850"/>
      </w:pPr>
      <w:r>
        <w:t>DM 1. typu</w:t>
      </w:r>
    </w:p>
    <w:p w14:paraId="000000D0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>Nelze úplně vysadit inzulin</w:t>
      </w:r>
    </w:p>
    <w:p w14:paraId="000000D1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 xml:space="preserve">Při krátkém </w:t>
      </w:r>
      <w:proofErr w:type="spellStart"/>
      <w:r>
        <w:t>nepříjmu</w:t>
      </w:r>
      <w:proofErr w:type="spellEnd"/>
      <w:r>
        <w:t xml:space="preserve"> per os infuze glukózy s inzulinem (</w:t>
      </w:r>
      <w:proofErr w:type="spellStart"/>
      <w:r>
        <w:t>Glu</w:t>
      </w:r>
      <w:proofErr w:type="spellEnd"/>
      <w:r>
        <w:t xml:space="preserve"> 10% 500 ml + </w:t>
      </w:r>
      <w:proofErr w:type="spellStart"/>
      <w:r>
        <w:t>Novorapid</w:t>
      </w:r>
      <w:proofErr w:type="spellEnd"/>
      <w:r>
        <w:t xml:space="preserve"> 8-10j + </w:t>
      </w:r>
      <w:proofErr w:type="spellStart"/>
      <w:r>
        <w:t>KCl</w:t>
      </w:r>
      <w:proofErr w:type="spellEnd"/>
      <w:r>
        <w:t xml:space="preserve"> 7,45% 10 ml </w:t>
      </w:r>
      <w:proofErr w:type="spellStart"/>
      <w:r>
        <w:t>iv</w:t>
      </w:r>
      <w:proofErr w:type="spellEnd"/>
      <w:r>
        <w:t xml:space="preserve"> /4 h</w:t>
      </w:r>
    </w:p>
    <w:p w14:paraId="000000D2" w14:textId="08059D35" w:rsidR="0094584B" w:rsidRPr="002B464B" w:rsidRDefault="00316E81" w:rsidP="00E713DE">
      <w:pPr>
        <w:numPr>
          <w:ilvl w:val="2"/>
          <w:numId w:val="12"/>
        </w:numPr>
        <w:spacing w:line="240" w:lineRule="auto"/>
        <w:ind w:left="1417"/>
      </w:pPr>
      <w:r w:rsidRPr="002B464B">
        <w:t xml:space="preserve">Bazální (dlouhodobě působící) inzulin </w:t>
      </w:r>
      <w:r w:rsidR="002B464B" w:rsidRPr="002B464B">
        <w:t xml:space="preserve">nevysazovat, lehce redukovat, řídit se výší glykemie a příjmem </w:t>
      </w:r>
      <w:proofErr w:type="spellStart"/>
      <w:proofErr w:type="gramStart"/>
      <w:r w:rsidR="002B464B" w:rsidRPr="002B464B">
        <w:t>p.o</w:t>
      </w:r>
      <w:proofErr w:type="spellEnd"/>
      <w:proofErr w:type="gramEnd"/>
    </w:p>
    <w:p w14:paraId="000000D3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 xml:space="preserve">Při dekompenzaci diabetu nebo závažnějším somatickém stavu sledovat i </w:t>
      </w:r>
      <w:proofErr w:type="spellStart"/>
      <w:r>
        <w:t>Astrup</w:t>
      </w:r>
      <w:proofErr w:type="spellEnd"/>
      <w:r>
        <w:t xml:space="preserve"> - riziko </w:t>
      </w:r>
      <w:proofErr w:type="spellStart"/>
      <w:r>
        <w:t>ketoacidózy</w:t>
      </w:r>
      <w:proofErr w:type="spellEnd"/>
      <w:r>
        <w:t>.</w:t>
      </w:r>
    </w:p>
    <w:p w14:paraId="000000D4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 xml:space="preserve">Při korekci vysoké glykemie sledovat i </w:t>
      </w:r>
      <w:proofErr w:type="spellStart"/>
      <w:r>
        <w:t>kalemii</w:t>
      </w:r>
      <w:proofErr w:type="spellEnd"/>
      <w:r>
        <w:t xml:space="preserve">, hrozí </w:t>
      </w:r>
      <w:proofErr w:type="spellStart"/>
      <w:r>
        <w:t>hypokalemie</w:t>
      </w:r>
      <w:proofErr w:type="spellEnd"/>
      <w:r>
        <w:t xml:space="preserve"> při přesunu K intracelulárně</w:t>
      </w:r>
    </w:p>
    <w:p w14:paraId="000000D5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>Při kortikoterapii (</w:t>
      </w:r>
      <w:proofErr w:type="spellStart"/>
      <w:r>
        <w:t>Prednison</w:t>
      </w:r>
      <w:proofErr w:type="spellEnd"/>
      <w:r>
        <w:t xml:space="preserve">, </w:t>
      </w:r>
      <w:proofErr w:type="spellStart"/>
      <w:r>
        <w:t>Dexamethazon</w:t>
      </w:r>
      <w:proofErr w:type="spellEnd"/>
      <w:r>
        <w:t xml:space="preserve">) počítat se zvýšením </w:t>
      </w:r>
      <w:r>
        <w:tab/>
        <w:t>potřeby inzulinu</w:t>
      </w:r>
    </w:p>
    <w:p w14:paraId="000000D6" w14:textId="77777777" w:rsidR="0094584B" w:rsidRDefault="00316E81" w:rsidP="00E713DE">
      <w:pPr>
        <w:numPr>
          <w:ilvl w:val="2"/>
          <w:numId w:val="12"/>
        </w:numPr>
        <w:spacing w:line="240" w:lineRule="auto"/>
        <w:ind w:left="1417"/>
      </w:pPr>
      <w:r>
        <w:t>Spolupracující diabetici I. typu (a zejména pacienti s inzulinovou pumpou) si jsou často schopni upravovat dávky inzulinu sami</w:t>
      </w:r>
    </w:p>
    <w:p w14:paraId="000000D7" w14:textId="77777777" w:rsidR="0094584B" w:rsidRDefault="0094584B">
      <w:pPr>
        <w:ind w:left="2160"/>
      </w:pPr>
    </w:p>
    <w:p w14:paraId="000000D8" w14:textId="77777777" w:rsidR="0094584B" w:rsidRDefault="00316E81">
      <w:pPr>
        <w:numPr>
          <w:ilvl w:val="1"/>
          <w:numId w:val="12"/>
        </w:numPr>
        <w:ind w:left="850"/>
      </w:pPr>
      <w:r>
        <w:t>DM 2. typu</w:t>
      </w:r>
    </w:p>
    <w:p w14:paraId="000000D9" w14:textId="77777777" w:rsidR="0094584B" w:rsidRDefault="00316E81">
      <w:pPr>
        <w:numPr>
          <w:ilvl w:val="2"/>
          <w:numId w:val="12"/>
        </w:numPr>
        <w:ind w:left="1417"/>
      </w:pPr>
      <w:r>
        <w:t xml:space="preserve">U pacientů v těžším stavu vhodný převod z </w:t>
      </w:r>
      <w:proofErr w:type="gramStart"/>
      <w:r>
        <w:t>PAD</w:t>
      </w:r>
      <w:proofErr w:type="gramEnd"/>
      <w:r>
        <w:t xml:space="preserve"> nebo </w:t>
      </w:r>
      <w:proofErr w:type="spellStart"/>
      <w:r>
        <w:t>premixovaného</w:t>
      </w:r>
      <w:proofErr w:type="spellEnd"/>
      <w:r>
        <w:t xml:space="preserve"> inzulinu na intenzifikovaný inzulinový režim (3x denně krátkodobý a 1x denně dlouhodobý inzulin)</w:t>
      </w:r>
    </w:p>
    <w:p w14:paraId="000000DA" w14:textId="77777777" w:rsidR="0094584B" w:rsidRDefault="00316E81">
      <w:pPr>
        <w:numPr>
          <w:ilvl w:val="2"/>
          <w:numId w:val="12"/>
        </w:numPr>
        <w:ind w:left="1417"/>
      </w:pPr>
      <w:proofErr w:type="spellStart"/>
      <w:r>
        <w:t>Metformin</w:t>
      </w:r>
      <w:proofErr w:type="spellEnd"/>
      <w:r>
        <w:t xml:space="preserve"> - riziko laktátové </w:t>
      </w:r>
      <w:proofErr w:type="spellStart"/>
      <w:r>
        <w:t>acidozy</w:t>
      </w:r>
      <w:proofErr w:type="spellEnd"/>
      <w:r>
        <w:t xml:space="preserve"> při </w:t>
      </w:r>
      <w:proofErr w:type="spellStart"/>
      <w:r>
        <w:t>hyposaturaci</w:t>
      </w:r>
      <w:proofErr w:type="spellEnd"/>
      <w:r>
        <w:t xml:space="preserve"> nebo renální insuficienci - přechodně vysadit</w:t>
      </w:r>
    </w:p>
    <w:p w14:paraId="000000DB" w14:textId="77777777" w:rsidR="0094584B" w:rsidRDefault="00316E81">
      <w:pPr>
        <w:numPr>
          <w:ilvl w:val="2"/>
          <w:numId w:val="12"/>
        </w:numPr>
        <w:ind w:left="1417"/>
      </w:pPr>
      <w:proofErr w:type="spellStart"/>
      <w:r>
        <w:t>Pioglitazon</w:t>
      </w:r>
      <w:proofErr w:type="spellEnd"/>
      <w:r>
        <w:t xml:space="preserve"> - kontraindikován při srdečním selhání</w:t>
      </w:r>
    </w:p>
    <w:p w14:paraId="000000DC" w14:textId="36901A00" w:rsidR="0094584B" w:rsidRDefault="00316E81">
      <w:pPr>
        <w:numPr>
          <w:ilvl w:val="2"/>
          <w:numId w:val="12"/>
        </w:numPr>
        <w:spacing w:after="240"/>
        <w:ind w:left="1417"/>
      </w:pPr>
      <w:r>
        <w:t xml:space="preserve">Deriváty </w:t>
      </w:r>
      <w:proofErr w:type="spellStart"/>
      <w:r>
        <w:t>sulfonylurey</w:t>
      </w:r>
      <w:proofErr w:type="spellEnd"/>
      <w:r>
        <w:t xml:space="preserve"> (např. </w:t>
      </w:r>
      <w:proofErr w:type="spellStart"/>
      <w:r>
        <w:t>glimepirid</w:t>
      </w:r>
      <w:proofErr w:type="spellEnd"/>
      <w:r>
        <w:t xml:space="preserve">) riziko hypoglykemie při nízkém příjmu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a při renální insuficienci</w:t>
      </w:r>
    </w:p>
    <w:p w14:paraId="000000DD" w14:textId="77777777" w:rsidR="0094584B" w:rsidRDefault="0094584B">
      <w:pPr>
        <w:spacing w:before="240" w:after="240"/>
        <w:ind w:left="425" w:hanging="360"/>
      </w:pPr>
    </w:p>
    <w:p w14:paraId="000000DE" w14:textId="77777777" w:rsidR="0094584B" w:rsidRPr="000A0329" w:rsidRDefault="00316E81" w:rsidP="000A0329">
      <w:pPr>
        <w:spacing w:before="240"/>
        <w:jc w:val="center"/>
        <w:rPr>
          <w:b/>
          <w:u w:val="single"/>
        </w:rPr>
      </w:pPr>
      <w:r w:rsidRPr="000A0329">
        <w:rPr>
          <w:b/>
          <w:u w:val="single"/>
        </w:rPr>
        <w:t>Úpravy chronické medikace</w:t>
      </w:r>
    </w:p>
    <w:p w14:paraId="000000DF" w14:textId="77777777" w:rsidR="0094584B" w:rsidRPr="000A0329" w:rsidRDefault="00316E81">
      <w:pPr>
        <w:numPr>
          <w:ilvl w:val="0"/>
          <w:numId w:val="8"/>
        </w:numPr>
        <w:ind w:left="425"/>
        <w:rPr>
          <w:b/>
        </w:rPr>
      </w:pPr>
      <w:proofErr w:type="spellStart"/>
      <w:r w:rsidRPr="000A0329">
        <w:rPr>
          <w:b/>
        </w:rPr>
        <w:t>Antiagregace</w:t>
      </w:r>
      <w:proofErr w:type="spellEnd"/>
    </w:p>
    <w:p w14:paraId="000000E0" w14:textId="77777777" w:rsidR="0094584B" w:rsidRDefault="00316E81">
      <w:pPr>
        <w:numPr>
          <w:ilvl w:val="1"/>
          <w:numId w:val="8"/>
        </w:numPr>
        <w:ind w:left="850"/>
      </w:pPr>
      <w:r>
        <w:t xml:space="preserve">Ponechat, pokud nejsou známky významného krvácení nebo není indikována plná </w:t>
      </w:r>
      <w:proofErr w:type="spellStart"/>
      <w:r>
        <w:t>antikoagulace</w:t>
      </w:r>
      <w:proofErr w:type="spellEnd"/>
    </w:p>
    <w:p w14:paraId="000000E2" w14:textId="08BEF8EC" w:rsidR="0094584B" w:rsidRDefault="00316E81" w:rsidP="000A0329">
      <w:pPr>
        <w:numPr>
          <w:ilvl w:val="1"/>
          <w:numId w:val="8"/>
        </w:numPr>
        <w:spacing w:after="240"/>
        <w:ind w:left="850"/>
      </w:pPr>
      <w:r>
        <w:t>U pacientů, kterým byl v posledních 6 měsících implantován stent do tepny vysazovat jen po konzultaci s internistou</w:t>
      </w:r>
    </w:p>
    <w:p w14:paraId="000000E3" w14:textId="77777777" w:rsidR="0094584B" w:rsidRPr="000A0329" w:rsidRDefault="00316E81">
      <w:pPr>
        <w:numPr>
          <w:ilvl w:val="0"/>
          <w:numId w:val="8"/>
        </w:numPr>
        <w:spacing w:before="240"/>
        <w:ind w:left="425"/>
        <w:rPr>
          <w:b/>
        </w:rPr>
      </w:pPr>
      <w:proofErr w:type="spellStart"/>
      <w:r w:rsidRPr="000A0329">
        <w:rPr>
          <w:b/>
        </w:rPr>
        <w:t>Antikoagulace</w:t>
      </w:r>
      <w:proofErr w:type="spellEnd"/>
    </w:p>
    <w:p w14:paraId="000000E5" w14:textId="1EF75424" w:rsidR="0094584B" w:rsidRDefault="00DB6A50" w:rsidP="00DB6A50">
      <w:pPr>
        <w:spacing w:line="240" w:lineRule="auto"/>
      </w:pPr>
      <w:r>
        <w:t xml:space="preserve">      </w:t>
      </w:r>
      <w:r w:rsidR="00316E81">
        <w:t>U pacientů v těžkém stavu je obecně bezpečnější převod z pero</w:t>
      </w:r>
      <w:r w:rsidR="000A0329">
        <w:t>rálních antikoagulancií na LMWH</w:t>
      </w:r>
      <w:r>
        <w:t>!</w:t>
      </w:r>
    </w:p>
    <w:p w14:paraId="000000E6" w14:textId="77777777" w:rsidR="0094584B" w:rsidRDefault="00316E81" w:rsidP="00DB6A50">
      <w:pPr>
        <w:numPr>
          <w:ilvl w:val="1"/>
          <w:numId w:val="8"/>
        </w:numPr>
        <w:spacing w:line="240" w:lineRule="auto"/>
        <w:ind w:left="850"/>
      </w:pPr>
      <w:proofErr w:type="spellStart"/>
      <w:r>
        <w:t>Warfarin</w:t>
      </w:r>
      <w:proofErr w:type="spellEnd"/>
    </w:p>
    <w:p w14:paraId="000000E7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t>Cílové INR je 2-3, u pacientů s mechanickou chlopní 2,5-3,5</w:t>
      </w:r>
    </w:p>
    <w:p w14:paraId="000000E8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t xml:space="preserve">INR zvyšuje většina antibiotik a analgetik, zvyšuje se také při dehydrataci, </w:t>
      </w:r>
      <w:proofErr w:type="spellStart"/>
      <w:r>
        <w:t>hepatopatii</w:t>
      </w:r>
      <w:proofErr w:type="spellEnd"/>
      <w:r>
        <w:t>, podvýživě</w:t>
      </w:r>
    </w:p>
    <w:p w14:paraId="000000E9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proofErr w:type="spellStart"/>
      <w:r>
        <w:t>Warfarin</w:t>
      </w:r>
      <w:proofErr w:type="spellEnd"/>
      <w:r>
        <w:t xml:space="preserve"> má dlouhý poločas, dávku upravovat spíše opatrně, při nejistotě po konzultaci s internistou </w:t>
      </w:r>
    </w:p>
    <w:p w14:paraId="000000EA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t xml:space="preserve">Překrytí plnou terapeutickou dávkou LMWH při poklesu INR pod 2,0 je nutné jen při delším vysazení </w:t>
      </w:r>
      <w:proofErr w:type="spellStart"/>
      <w:r>
        <w:t>warfarinu</w:t>
      </w:r>
      <w:proofErr w:type="spellEnd"/>
      <w:r>
        <w:t xml:space="preserve"> nebo u pacientů s </w:t>
      </w:r>
      <w:proofErr w:type="gramStart"/>
      <w:r>
        <w:t>TEN</w:t>
      </w:r>
      <w:proofErr w:type="gramEnd"/>
    </w:p>
    <w:p w14:paraId="000000EB" w14:textId="5EA182AC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t xml:space="preserve">Při nárůstu dávky nad 3,0 spíše vysadit 1-2 dávky, </w:t>
      </w:r>
      <w:proofErr w:type="spellStart"/>
      <w:r>
        <w:t>Kanavit</w:t>
      </w:r>
      <w:proofErr w:type="spellEnd"/>
      <w:r>
        <w:t xml:space="preserve"> podávat jen v rámci přípravy k invazivnímu výkonu,</w:t>
      </w:r>
      <w:r w:rsidR="00E713DE">
        <w:t xml:space="preserve"> krvácivých projevech,</w:t>
      </w:r>
      <w:r>
        <w:t xml:space="preserve"> po podání vysokých dávek se pak špatně nastavuje další </w:t>
      </w:r>
      <w:proofErr w:type="spellStart"/>
      <w:r>
        <w:t>warfarinizace</w:t>
      </w:r>
      <w:proofErr w:type="spellEnd"/>
    </w:p>
    <w:p w14:paraId="000000EC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t xml:space="preserve">Podávání plazmy a </w:t>
      </w:r>
      <w:proofErr w:type="spellStart"/>
      <w:r>
        <w:t>Prothromplexu</w:t>
      </w:r>
      <w:proofErr w:type="spellEnd"/>
      <w:r>
        <w:t xml:space="preserve"> jen po konzultaci hematologa</w:t>
      </w:r>
    </w:p>
    <w:p w14:paraId="000000ED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t xml:space="preserve">K provedení drobných invazivních výkonů - zajištění CŽK, punkce </w:t>
      </w:r>
      <w:proofErr w:type="spellStart"/>
      <w:r>
        <w:t>apod</w:t>
      </w:r>
      <w:proofErr w:type="spellEnd"/>
      <w:r>
        <w:t xml:space="preserve"> - je nutné INR&lt;1,5</w:t>
      </w:r>
    </w:p>
    <w:p w14:paraId="000000EE" w14:textId="77777777" w:rsidR="0094584B" w:rsidRDefault="00316E81" w:rsidP="00DB6A50">
      <w:pPr>
        <w:numPr>
          <w:ilvl w:val="1"/>
          <w:numId w:val="8"/>
        </w:numPr>
        <w:spacing w:line="240" w:lineRule="auto"/>
        <w:ind w:left="850"/>
      </w:pPr>
      <w:r>
        <w:t>NOAC (</w:t>
      </w:r>
      <w:proofErr w:type="spellStart"/>
      <w:r>
        <w:t>Xarelto</w:t>
      </w:r>
      <w:proofErr w:type="spellEnd"/>
      <w:r>
        <w:t xml:space="preserve">, </w:t>
      </w:r>
      <w:proofErr w:type="spellStart"/>
      <w:r>
        <w:t>Pradaxa</w:t>
      </w:r>
      <w:proofErr w:type="spellEnd"/>
      <w:r>
        <w:t xml:space="preserve">, </w:t>
      </w:r>
      <w:proofErr w:type="spellStart"/>
      <w:r>
        <w:t>Eliquis</w:t>
      </w:r>
      <w:proofErr w:type="spellEnd"/>
      <w:r>
        <w:t xml:space="preserve">, </w:t>
      </w:r>
      <w:proofErr w:type="spellStart"/>
      <w:r>
        <w:t>Lixiana</w:t>
      </w:r>
      <w:proofErr w:type="spellEnd"/>
      <w:r>
        <w:t>)</w:t>
      </w:r>
    </w:p>
    <w:p w14:paraId="000000EF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t>Riziko krvácení stoupá zejména při renální insuficienci</w:t>
      </w:r>
    </w:p>
    <w:p w14:paraId="000000F0" w14:textId="77777777" w:rsidR="0094584B" w:rsidRDefault="00316E81" w:rsidP="00DB6A50">
      <w:pPr>
        <w:numPr>
          <w:ilvl w:val="2"/>
          <w:numId w:val="8"/>
        </w:numPr>
        <w:spacing w:line="240" w:lineRule="auto"/>
        <w:ind w:left="1417"/>
      </w:pPr>
      <w:r>
        <w:lastRenderedPageBreak/>
        <w:t>Invazivní výkony možno provádět 24 h po posledním podání léku, větší operace 48 hodin po podání</w:t>
      </w:r>
    </w:p>
    <w:p w14:paraId="000000F2" w14:textId="4829BBB2" w:rsidR="0094584B" w:rsidRDefault="00316E81" w:rsidP="00E713DE">
      <w:pPr>
        <w:numPr>
          <w:ilvl w:val="2"/>
          <w:numId w:val="8"/>
        </w:numPr>
        <w:spacing w:line="240" w:lineRule="auto"/>
        <w:ind w:left="1417"/>
      </w:pPr>
      <w:r>
        <w:t>Při významném krvácení pacienta na NOAC konzultace hematologa</w:t>
      </w:r>
    </w:p>
    <w:p w14:paraId="000000F3" w14:textId="77777777" w:rsidR="0094584B" w:rsidRPr="00E713DE" w:rsidRDefault="00316E81" w:rsidP="00A1608E">
      <w:pPr>
        <w:numPr>
          <w:ilvl w:val="0"/>
          <w:numId w:val="8"/>
        </w:numPr>
        <w:spacing w:before="240" w:line="240" w:lineRule="auto"/>
        <w:ind w:left="425"/>
        <w:rPr>
          <w:b/>
        </w:rPr>
      </w:pPr>
      <w:r w:rsidRPr="00E713DE">
        <w:rPr>
          <w:b/>
        </w:rPr>
        <w:t>Antihypertenziva</w:t>
      </w:r>
    </w:p>
    <w:p w14:paraId="000000F4" w14:textId="77777777" w:rsidR="0094584B" w:rsidRDefault="00316E81" w:rsidP="00A1608E">
      <w:pPr>
        <w:numPr>
          <w:ilvl w:val="1"/>
          <w:numId w:val="8"/>
        </w:numPr>
        <w:spacing w:line="240" w:lineRule="auto"/>
        <w:ind w:left="850"/>
      </w:pPr>
      <w:r>
        <w:t xml:space="preserve">Spíše hrozí hypotenze při dehydrataci (průjmy, horečky…) s nutností redukce antihypertenzní terapie </w:t>
      </w:r>
    </w:p>
    <w:p w14:paraId="000000F5" w14:textId="77777777" w:rsidR="0094584B" w:rsidRDefault="00316E81" w:rsidP="00A1608E">
      <w:pPr>
        <w:numPr>
          <w:ilvl w:val="1"/>
          <w:numId w:val="8"/>
        </w:numPr>
        <w:spacing w:line="240" w:lineRule="auto"/>
        <w:ind w:left="850"/>
      </w:pPr>
      <w:r>
        <w:t xml:space="preserve">nejdříve redukovat diuretika (zejména při </w:t>
      </w:r>
      <w:proofErr w:type="spellStart"/>
      <w:r>
        <w:t>minerálové</w:t>
      </w:r>
      <w:proofErr w:type="spellEnd"/>
      <w:r>
        <w:t xml:space="preserve"> </w:t>
      </w:r>
      <w:proofErr w:type="spellStart"/>
      <w:r>
        <w:t>dysbalanci</w:t>
      </w:r>
      <w:proofErr w:type="spellEnd"/>
      <w:r>
        <w:t>), Ca blokátory, centrálně působící antihypertenziva (</w:t>
      </w:r>
      <w:proofErr w:type="spellStart"/>
      <w:r>
        <w:t>Rilmenidin</w:t>
      </w:r>
      <w:proofErr w:type="spellEnd"/>
      <w:r>
        <w:t xml:space="preserve">, </w:t>
      </w:r>
      <w:proofErr w:type="spellStart"/>
      <w:r>
        <w:t>Zoxon</w:t>
      </w:r>
      <w:proofErr w:type="spellEnd"/>
      <w:r>
        <w:t xml:space="preserve">, </w:t>
      </w:r>
      <w:proofErr w:type="spellStart"/>
      <w:r>
        <w:t>Cynt</w:t>
      </w:r>
      <w:proofErr w:type="spellEnd"/>
      <w:r>
        <w:t>…)</w:t>
      </w:r>
    </w:p>
    <w:p w14:paraId="000000F6" w14:textId="77777777" w:rsidR="0094584B" w:rsidRDefault="00316E81" w:rsidP="00A1608E">
      <w:pPr>
        <w:numPr>
          <w:ilvl w:val="1"/>
          <w:numId w:val="8"/>
        </w:numPr>
        <w:spacing w:line="240" w:lineRule="auto"/>
        <w:ind w:left="850"/>
      </w:pPr>
      <w:r>
        <w:t xml:space="preserve">přechodně při hypotenzi lze redukovat nebo vysadit i </w:t>
      </w:r>
      <w:proofErr w:type="spellStart"/>
      <w:r>
        <w:t>ACEi</w:t>
      </w:r>
      <w:proofErr w:type="spellEnd"/>
      <w:r>
        <w:t xml:space="preserve"> a </w:t>
      </w:r>
      <w:proofErr w:type="spellStart"/>
      <w:r>
        <w:t>sartany</w:t>
      </w:r>
      <w:proofErr w:type="spellEnd"/>
      <w:r>
        <w:t>, u pacientů se srdečním a renálním selháním jsou ale součástí léčby a po stabilizaci stavu by měly být vráceny do medikace</w:t>
      </w:r>
    </w:p>
    <w:p w14:paraId="000000F7" w14:textId="77777777" w:rsidR="0094584B" w:rsidRDefault="00316E81" w:rsidP="00A1608E">
      <w:pPr>
        <w:numPr>
          <w:ilvl w:val="1"/>
          <w:numId w:val="8"/>
        </w:numPr>
        <w:spacing w:line="240" w:lineRule="auto"/>
        <w:ind w:left="850"/>
      </w:pPr>
      <w:r>
        <w:t xml:space="preserve">Redukce betablokátorů postupně, při náhlém vysazení hrozí </w:t>
      </w:r>
      <w:proofErr w:type="spellStart"/>
      <w:r>
        <w:t>rebound</w:t>
      </w:r>
      <w:proofErr w:type="spellEnd"/>
      <w:r>
        <w:t xml:space="preserve"> fenomén. Vysadit nebo redukovat i při bradykardii. </w:t>
      </w:r>
      <w:r>
        <w:tab/>
      </w:r>
      <w:r>
        <w:br/>
      </w:r>
    </w:p>
    <w:p w14:paraId="000000F8" w14:textId="77777777" w:rsidR="0094584B" w:rsidRPr="00E713DE" w:rsidRDefault="00316E81" w:rsidP="008D7A12">
      <w:pPr>
        <w:numPr>
          <w:ilvl w:val="0"/>
          <w:numId w:val="5"/>
        </w:numPr>
        <w:spacing w:line="240" w:lineRule="auto"/>
        <w:ind w:left="425"/>
        <w:rPr>
          <w:b/>
        </w:rPr>
      </w:pPr>
      <w:proofErr w:type="spellStart"/>
      <w:r w:rsidRPr="00E713DE">
        <w:rPr>
          <w:b/>
        </w:rPr>
        <w:t>Statiny</w:t>
      </w:r>
      <w:proofErr w:type="spellEnd"/>
    </w:p>
    <w:p w14:paraId="000000F9" w14:textId="77777777" w:rsidR="0094584B" w:rsidRDefault="00316E81" w:rsidP="008D7A12">
      <w:pPr>
        <w:numPr>
          <w:ilvl w:val="1"/>
          <w:numId w:val="5"/>
        </w:numPr>
        <w:spacing w:line="240" w:lineRule="auto"/>
        <w:ind w:left="850"/>
      </w:pPr>
      <w:r>
        <w:t xml:space="preserve">při léčbě </w:t>
      </w:r>
      <w:proofErr w:type="spellStart"/>
      <w:r>
        <w:t>makrolidovými</w:t>
      </w:r>
      <w:proofErr w:type="spellEnd"/>
      <w:r>
        <w:t xml:space="preserve"> antibiotiky (</w:t>
      </w:r>
      <w:proofErr w:type="spellStart"/>
      <w:r>
        <w:t>Klacid</w:t>
      </w:r>
      <w:proofErr w:type="spellEnd"/>
      <w:r>
        <w:t>) přechodně vysadit, po ukončení ATB terapie vrátit zpět do medikace</w:t>
      </w:r>
    </w:p>
    <w:p w14:paraId="000000FA" w14:textId="77777777" w:rsidR="0094584B" w:rsidRDefault="00316E81" w:rsidP="008D7A12">
      <w:pPr>
        <w:numPr>
          <w:ilvl w:val="1"/>
          <w:numId w:val="5"/>
        </w:numPr>
        <w:spacing w:after="240" w:line="240" w:lineRule="auto"/>
        <w:ind w:left="850"/>
      </w:pPr>
      <w:r>
        <w:t>redukce či vysazení při elevaci jaterních testů nad 3-5násobek normy</w:t>
      </w:r>
    </w:p>
    <w:p w14:paraId="000000FC" w14:textId="7E87C8A8" w:rsidR="0094584B" w:rsidRDefault="00316E81" w:rsidP="008D7A12">
      <w:pPr>
        <w:spacing w:before="240" w:after="240" w:line="240" w:lineRule="auto"/>
        <w:jc w:val="center"/>
        <w:rPr>
          <w:b/>
          <w:u w:val="single"/>
        </w:rPr>
      </w:pPr>
      <w:r w:rsidRPr="008D7A12">
        <w:rPr>
          <w:b/>
          <w:u w:val="single"/>
        </w:rPr>
        <w:t>Zákl</w:t>
      </w:r>
      <w:r w:rsidR="008D7A12" w:rsidRPr="008D7A12">
        <w:rPr>
          <w:b/>
          <w:u w:val="single"/>
        </w:rPr>
        <w:t>adní postupy v paliativní péči</w:t>
      </w:r>
    </w:p>
    <w:p w14:paraId="5610E50F" w14:textId="532DF3CF" w:rsidR="004B14E9" w:rsidRDefault="00400487" w:rsidP="004B14E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i/>
          <w:sz w:val="20"/>
          <w:szCs w:val="20"/>
          <w:lang w:val="cs-CZ"/>
        </w:rPr>
      </w:pPr>
      <w:r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    </w:t>
      </w:r>
      <w:r w:rsidR="004B14E9" w:rsidRPr="004B14E9">
        <w:rPr>
          <w:rFonts w:ascii="TimesNewRomanPSMT" w:hAnsi="TimesNewRomanPSMT" w:cs="TimesNewRomanPSMT"/>
          <w:i/>
          <w:sz w:val="20"/>
          <w:szCs w:val="20"/>
          <w:lang w:val="cs-CZ"/>
        </w:rPr>
        <w:t>U části pacientů dochází i přes veškerou snahu k progresi plicního postiž</w:t>
      </w:r>
      <w:r w:rsidR="004B14E9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ení nebo jiného </w:t>
      </w:r>
      <w:r w:rsidR="004B14E9" w:rsidRPr="004B14E9">
        <w:rPr>
          <w:rFonts w:ascii="TimesNewRomanPSMT" w:hAnsi="TimesNewRomanPSMT" w:cs="TimesNewRomanPSMT"/>
          <w:i/>
          <w:sz w:val="20"/>
          <w:szCs w:val="20"/>
          <w:lang w:val="cs-CZ"/>
        </w:rPr>
        <w:t>souběžného onemocnění a je indikována paliativní terapie. Především u pacientů, jejichž</w:t>
      </w:r>
      <w:r w:rsidR="004B14E9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 </w:t>
      </w:r>
      <w:r w:rsidR="004B14E9" w:rsidRPr="004B14E9">
        <w:rPr>
          <w:rFonts w:ascii="TimesNewRomanPSMT" w:hAnsi="TimesNewRomanPSMT" w:cs="TimesNewRomanPSMT"/>
          <w:i/>
          <w:sz w:val="20"/>
          <w:szCs w:val="20"/>
          <w:lang w:val="cs-CZ"/>
        </w:rPr>
        <w:t>předchorobí neumožňuje očekávat příznivý efekt intenzivní péče (vyšš</w:t>
      </w:r>
      <w:r w:rsidR="004B14E9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í </w:t>
      </w:r>
      <w:proofErr w:type="spellStart"/>
      <w:r w:rsidR="004B14E9">
        <w:rPr>
          <w:rFonts w:ascii="TimesNewRomanPSMT" w:hAnsi="TimesNewRomanPSMT" w:cs="TimesNewRomanPSMT"/>
          <w:i/>
          <w:sz w:val="20"/>
          <w:szCs w:val="20"/>
          <w:lang w:val="cs-CZ"/>
        </w:rPr>
        <w:t>frailty</w:t>
      </w:r>
      <w:proofErr w:type="spellEnd"/>
      <w:r w:rsidR="004B14E9">
        <w:rPr>
          <w:rFonts w:ascii="TimesNewRomanPSMT" w:hAnsi="TimesNewRomanPSMT" w:cs="TimesNewRomanPSMT"/>
          <w:i/>
          <w:sz w:val="20"/>
          <w:szCs w:val="20"/>
          <w:lang w:val="cs-CZ"/>
        </w:rPr>
        <w:t xml:space="preserve"> index, významné </w:t>
      </w:r>
      <w:r w:rsidR="004B14E9" w:rsidRPr="004B14E9">
        <w:rPr>
          <w:rFonts w:ascii="TimesNewRomanPSMT" w:hAnsi="TimesNewRomanPSMT" w:cs="TimesNewRomanPSMT"/>
          <w:i/>
          <w:sz w:val="20"/>
          <w:szCs w:val="20"/>
          <w:lang w:val="cs-CZ"/>
        </w:rPr>
        <w:t>komorbidity), je potřeba toto jasně komunikovat s pacienty a především jejich rodinou již v průběhu klinického zhoršování</w:t>
      </w:r>
    </w:p>
    <w:p w14:paraId="7CF3AD7E" w14:textId="77777777" w:rsidR="004B14E9" w:rsidRPr="004B14E9" w:rsidRDefault="004B14E9" w:rsidP="004B14E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i/>
          <w:sz w:val="20"/>
          <w:szCs w:val="20"/>
          <w:lang w:val="cs-CZ"/>
        </w:rPr>
      </w:pPr>
    </w:p>
    <w:p w14:paraId="000000FD" w14:textId="1C26F923" w:rsidR="0094584B" w:rsidRDefault="00316E81" w:rsidP="008D7A12">
      <w:pPr>
        <w:numPr>
          <w:ilvl w:val="0"/>
          <w:numId w:val="14"/>
        </w:numPr>
        <w:spacing w:line="240" w:lineRule="auto"/>
        <w:ind w:left="425"/>
      </w:pPr>
      <w:r w:rsidRPr="00E713DE">
        <w:rPr>
          <w:b/>
        </w:rPr>
        <w:t>Tlumení bolestí</w:t>
      </w:r>
    </w:p>
    <w:p w14:paraId="000000FE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r>
        <w:t xml:space="preserve">základním lékem jsou silné opiáty - v náplastech nebo </w:t>
      </w:r>
      <w:proofErr w:type="spellStart"/>
      <w:proofErr w:type="gramStart"/>
      <w:r>
        <w:t>s.c</w:t>
      </w:r>
      <w:proofErr w:type="spellEnd"/>
      <w:r>
        <w:t>.</w:t>
      </w:r>
      <w:proofErr w:type="gramEnd"/>
      <w:r>
        <w:t xml:space="preserve"> </w:t>
      </w:r>
      <w:proofErr w:type="spellStart"/>
      <w:r>
        <w:t>morphin</w:t>
      </w:r>
      <w:proofErr w:type="spellEnd"/>
    </w:p>
    <w:p w14:paraId="000000FF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r>
        <w:t xml:space="preserve">u pacientů v terminálním stadiu vhodnější </w:t>
      </w:r>
      <w:proofErr w:type="spellStart"/>
      <w:r>
        <w:t>sc</w:t>
      </w:r>
      <w:proofErr w:type="spellEnd"/>
      <w:r>
        <w:t xml:space="preserve">. aplikace - buď co 6 h, nebo kontinuálně </w:t>
      </w:r>
      <w:proofErr w:type="spellStart"/>
      <w:proofErr w:type="gramStart"/>
      <w:r>
        <w:t>s.c</w:t>
      </w:r>
      <w:proofErr w:type="spellEnd"/>
      <w:r>
        <w:t>.</w:t>
      </w:r>
      <w:proofErr w:type="gramEnd"/>
      <w:r>
        <w:t xml:space="preserve"> s </w:t>
      </w:r>
      <w:proofErr w:type="spellStart"/>
      <w:r>
        <w:t>dopichy</w:t>
      </w:r>
      <w:proofErr w:type="spellEnd"/>
      <w:r>
        <w:t xml:space="preserve"> při průlomových bolestech</w:t>
      </w:r>
    </w:p>
    <w:p w14:paraId="00000100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r>
        <w:t xml:space="preserve">úvodní dávka při kontrole bolestí: </w:t>
      </w:r>
      <w:proofErr w:type="spellStart"/>
      <w:r>
        <w:t>Morphin</w:t>
      </w:r>
      <w:proofErr w:type="spellEnd"/>
      <w:r>
        <w:t xml:space="preserve"> 5-10 mg </w:t>
      </w:r>
      <w:proofErr w:type="spellStart"/>
      <w:proofErr w:type="gramStart"/>
      <w:r>
        <w:t>s.c</w:t>
      </w:r>
      <w:proofErr w:type="spellEnd"/>
      <w:r>
        <w:t>.</w:t>
      </w:r>
      <w:proofErr w:type="gramEnd"/>
      <w:r>
        <w:t xml:space="preserve"> co 6 h nebo 20-40 mg </w:t>
      </w:r>
      <w:proofErr w:type="spellStart"/>
      <w:r>
        <w:t>s.c</w:t>
      </w:r>
      <w:proofErr w:type="spellEnd"/>
      <w:r>
        <w:t>. kontinuálně /24h</w:t>
      </w:r>
    </w:p>
    <w:p w14:paraId="00000101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r>
        <w:t xml:space="preserve">rychlá titrace dávky dle efektu (není třeba s posílením </w:t>
      </w:r>
      <w:proofErr w:type="spellStart"/>
      <w:r>
        <w:t>analgetizace</w:t>
      </w:r>
      <w:proofErr w:type="spellEnd"/>
      <w:r>
        <w:t xml:space="preserve"> čekat na výměnu dávky v lineárním dávkovači)</w:t>
      </w:r>
    </w:p>
    <w:p w14:paraId="00000102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r>
        <w:t xml:space="preserve">u pacientů již dříve léčených opiáty v </w:t>
      </w:r>
      <w:proofErr w:type="spellStart"/>
      <w:r>
        <w:t>tbl</w:t>
      </w:r>
      <w:proofErr w:type="spellEnd"/>
      <w:r>
        <w:t xml:space="preserve">. </w:t>
      </w:r>
      <w:proofErr w:type="gramStart"/>
      <w:r>
        <w:t>nebo</w:t>
      </w:r>
      <w:proofErr w:type="gramEnd"/>
      <w:r>
        <w:t xml:space="preserve"> při převodu z náplasti nutná vyšší úvodní dávka - spočítat z </w:t>
      </w:r>
      <w:proofErr w:type="spellStart"/>
      <w:r>
        <w:t>ekvianalgetických</w:t>
      </w:r>
      <w:proofErr w:type="spellEnd"/>
      <w:r>
        <w:t xml:space="preserve"> tabulek dostupných online</w:t>
      </w:r>
    </w:p>
    <w:p w14:paraId="4CB9A5CE" w14:textId="244DBD06" w:rsidR="00E316A0" w:rsidRDefault="00316E81" w:rsidP="008D7A12">
      <w:pPr>
        <w:numPr>
          <w:ilvl w:val="1"/>
          <w:numId w:val="14"/>
        </w:numPr>
        <w:spacing w:after="240" w:line="240" w:lineRule="auto"/>
        <w:ind w:left="850"/>
      </w:pPr>
      <w:proofErr w:type="spellStart"/>
      <w:r>
        <w:t>Morphin</w:t>
      </w:r>
      <w:proofErr w:type="spellEnd"/>
      <w:r>
        <w:t xml:space="preserve"> je možné kombinovat s jinými analgetiky, např. podávat </w:t>
      </w:r>
      <w:proofErr w:type="spellStart"/>
      <w:r>
        <w:t>Algifen</w:t>
      </w:r>
      <w:proofErr w:type="spellEnd"/>
      <w:r>
        <w:t xml:space="preserve"> </w:t>
      </w:r>
      <w:proofErr w:type="spellStart"/>
      <w:r>
        <w:t>gtt</w:t>
      </w:r>
      <w:proofErr w:type="spellEnd"/>
      <w:r>
        <w:t xml:space="preserve"> při průlomových bolestech </w:t>
      </w:r>
    </w:p>
    <w:p w14:paraId="00000105" w14:textId="4121BDEA" w:rsidR="0094584B" w:rsidRPr="00E713DE" w:rsidRDefault="00E713DE" w:rsidP="008D7A12">
      <w:pPr>
        <w:numPr>
          <w:ilvl w:val="0"/>
          <w:numId w:val="14"/>
        </w:numPr>
        <w:spacing w:before="240" w:line="240" w:lineRule="auto"/>
        <w:ind w:left="425"/>
        <w:rPr>
          <w:b/>
        </w:rPr>
      </w:pPr>
      <w:r>
        <w:rPr>
          <w:b/>
        </w:rPr>
        <w:t>Tlumení dušnosti</w:t>
      </w:r>
    </w:p>
    <w:p w14:paraId="00000106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proofErr w:type="spellStart"/>
      <w:r>
        <w:t>Morphin</w:t>
      </w:r>
      <w:proofErr w:type="spellEnd"/>
      <w:r>
        <w:t xml:space="preserve"> v podobných dávkách, někdy stačí spíše menší, v bolusech i kontinuálně</w:t>
      </w:r>
    </w:p>
    <w:p w14:paraId="00000107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r>
        <w:t>Efekt mají i opiátové náplasti</w:t>
      </w:r>
    </w:p>
    <w:p w14:paraId="00000108" w14:textId="77777777" w:rsidR="0094584B" w:rsidRDefault="00316E81" w:rsidP="008D7A12">
      <w:pPr>
        <w:numPr>
          <w:ilvl w:val="1"/>
          <w:numId w:val="14"/>
        </w:numPr>
        <w:spacing w:line="240" w:lineRule="auto"/>
        <w:ind w:left="850"/>
      </w:pPr>
      <w:r>
        <w:t xml:space="preserve">Riziko závažného útlumu dechového centra je při </w:t>
      </w:r>
      <w:proofErr w:type="spellStart"/>
      <w:proofErr w:type="gramStart"/>
      <w:r>
        <w:t>s.c</w:t>
      </w:r>
      <w:proofErr w:type="spellEnd"/>
      <w:r>
        <w:t>.</w:t>
      </w:r>
      <w:proofErr w:type="gramEnd"/>
      <w:r>
        <w:t xml:space="preserve"> podání malé, žádoucí je spíše dostatečné dávkování ke ztlumení dušnosti</w:t>
      </w:r>
    </w:p>
    <w:p w14:paraId="0000010A" w14:textId="34BF7478" w:rsidR="0094584B" w:rsidRDefault="00316E81" w:rsidP="008D7A12">
      <w:pPr>
        <w:numPr>
          <w:ilvl w:val="1"/>
          <w:numId w:val="14"/>
        </w:numPr>
        <w:spacing w:after="240" w:line="240" w:lineRule="auto"/>
        <w:ind w:left="850"/>
      </w:pPr>
      <w:r>
        <w:t xml:space="preserve">Možno kombinovat s kortikoidy, diuretiky a </w:t>
      </w:r>
      <w:proofErr w:type="spellStart"/>
      <w:r>
        <w:t>bronchodilatancii</w:t>
      </w:r>
      <w:proofErr w:type="spellEnd"/>
    </w:p>
    <w:p w14:paraId="00000112" w14:textId="77777777" w:rsidR="0094584B" w:rsidRDefault="00316E81" w:rsidP="008D7A12">
      <w:pPr>
        <w:numPr>
          <w:ilvl w:val="1"/>
          <w:numId w:val="14"/>
        </w:numPr>
        <w:spacing w:after="240" w:line="240" w:lineRule="auto"/>
        <w:ind w:left="850"/>
      </w:pPr>
      <w:r>
        <w:t xml:space="preserve">Při </w:t>
      </w:r>
      <w:proofErr w:type="spellStart"/>
      <w:r>
        <w:t>neztlumitelných</w:t>
      </w:r>
      <w:proofErr w:type="spellEnd"/>
      <w:r>
        <w:t xml:space="preserve"> bolestech, dušnosti nebo deliriu u umírajících pacientů možno v rámci paliativní </w:t>
      </w:r>
      <w:proofErr w:type="spellStart"/>
      <w:r>
        <w:t>analgosedace</w:t>
      </w:r>
      <w:proofErr w:type="spellEnd"/>
      <w:r>
        <w:t xml:space="preserve"> kombinovat </w:t>
      </w:r>
      <w:proofErr w:type="spellStart"/>
      <w:r>
        <w:t>Morphin</w:t>
      </w:r>
      <w:proofErr w:type="spellEnd"/>
      <w:r>
        <w:t xml:space="preserve"> s midazolamem  - bolusy 10+5 mg </w:t>
      </w:r>
      <w:proofErr w:type="spellStart"/>
      <w:proofErr w:type="gramStart"/>
      <w:r>
        <w:t>s.c</w:t>
      </w:r>
      <w:proofErr w:type="spellEnd"/>
      <w:r>
        <w:t>.</w:t>
      </w:r>
      <w:proofErr w:type="gramEnd"/>
      <w:r>
        <w:t xml:space="preserve"> podle efektu nebo kontinuálně v úvodní dávce např. </w:t>
      </w:r>
      <w:proofErr w:type="spellStart"/>
      <w:r>
        <w:t>Morphin</w:t>
      </w:r>
      <w:proofErr w:type="spellEnd"/>
      <w:r>
        <w:t xml:space="preserve"> 40 mg + Midazolam 15 mg </w:t>
      </w:r>
      <w:proofErr w:type="spellStart"/>
      <w:r>
        <w:t>s.c</w:t>
      </w:r>
      <w:proofErr w:type="spellEnd"/>
      <w:r>
        <w:t>. /24h</w:t>
      </w:r>
    </w:p>
    <w:p w14:paraId="1A9665F0" w14:textId="56A7684F" w:rsidR="00A1608E" w:rsidRDefault="0029556E" w:rsidP="0029556E">
      <w:pPr>
        <w:spacing w:line="240" w:lineRule="auto"/>
        <w:jc w:val="center"/>
        <w:rPr>
          <w:b/>
          <w:u w:val="single"/>
        </w:rPr>
      </w:pPr>
      <w:r w:rsidRPr="0029556E">
        <w:rPr>
          <w:b/>
          <w:u w:val="single"/>
        </w:rPr>
        <w:t>Dispenzarizace pacienta</w:t>
      </w:r>
    </w:p>
    <w:p w14:paraId="3AAAC2A2" w14:textId="34A845F2" w:rsidR="00400487" w:rsidRDefault="0029556E" w:rsidP="00400487">
      <w:pPr>
        <w:autoSpaceDE w:val="0"/>
        <w:autoSpaceDN w:val="0"/>
        <w:adjustRightInd w:val="0"/>
        <w:spacing w:line="240" w:lineRule="auto"/>
      </w:pPr>
      <w:r>
        <w:t>Po propuštění pacienta s </w:t>
      </w:r>
      <w:r w:rsidR="00CB679B">
        <w:t>c</w:t>
      </w:r>
      <w:r>
        <w:t>ovid</w:t>
      </w:r>
      <w:r w:rsidR="00CB679B">
        <w:t>em-</w:t>
      </w:r>
      <w:r>
        <w:t xml:space="preserve">19, zejména s plicním postižením, je nutná dispenzární péče </w:t>
      </w:r>
      <w:proofErr w:type="spellStart"/>
      <w:r>
        <w:t>pulmologem</w:t>
      </w:r>
      <w:proofErr w:type="spellEnd"/>
      <w:r w:rsidR="00400487">
        <w:t xml:space="preserve">. </w:t>
      </w:r>
    </w:p>
    <w:p w14:paraId="5B065A95" w14:textId="77777777" w:rsidR="00400487" w:rsidRDefault="00400487" w:rsidP="00400487">
      <w:pPr>
        <w:autoSpaceDE w:val="0"/>
        <w:autoSpaceDN w:val="0"/>
        <w:adjustRightInd w:val="0"/>
        <w:spacing w:line="240" w:lineRule="auto"/>
      </w:pPr>
    </w:p>
    <w:p w14:paraId="6F59789C" w14:textId="58DAD816" w:rsidR="0029556E" w:rsidRPr="00400487" w:rsidRDefault="00400487" w:rsidP="00400487">
      <w:pPr>
        <w:autoSpaceDE w:val="0"/>
        <w:autoSpaceDN w:val="0"/>
        <w:adjustRightInd w:val="0"/>
        <w:spacing w:line="240" w:lineRule="auto"/>
        <w:rPr>
          <w:lang w:val="cs-CZ"/>
        </w:rPr>
      </w:pPr>
      <w:r w:rsidRPr="00400487">
        <w:t xml:space="preserve">Pokud je pacient propouštěn ještě v izolačním režimu, pak vhodné doporučit - </w:t>
      </w:r>
      <w:r w:rsidRPr="00400487">
        <w:rPr>
          <w:lang w:val="cs-CZ"/>
        </w:rPr>
        <w:t>Dodržování základních hygienických pravidel, časté mytí a desinfekce rukou, pokud nebydlí</w:t>
      </w:r>
      <w:r>
        <w:rPr>
          <w:lang w:val="cs-CZ"/>
        </w:rPr>
        <w:t xml:space="preserve"> </w:t>
      </w:r>
      <w:r w:rsidRPr="00400487">
        <w:rPr>
          <w:lang w:val="cs-CZ"/>
        </w:rPr>
        <w:t>pacient sám, nutné používání obličejové masky i doma, pob</w:t>
      </w:r>
      <w:r>
        <w:rPr>
          <w:lang w:val="cs-CZ"/>
        </w:rPr>
        <w:t xml:space="preserve">yt v samostatném pokoji, omezit </w:t>
      </w:r>
      <w:r w:rsidRPr="00400487">
        <w:rPr>
          <w:lang w:val="cs-CZ"/>
        </w:rPr>
        <w:t>kontakt se členy rodiny, konzumace stravy odděleně od ostatních.</w:t>
      </w:r>
      <w:bookmarkStart w:id="0" w:name="_GoBack"/>
      <w:bookmarkEnd w:id="0"/>
    </w:p>
    <w:p w14:paraId="2CBF1177" w14:textId="4A0AE2BD" w:rsidR="0029556E" w:rsidRDefault="0029556E" w:rsidP="0029556E">
      <w:pPr>
        <w:spacing w:before="240" w:after="240" w:line="240" w:lineRule="auto"/>
      </w:pPr>
      <w:r>
        <w:t>Manuál je nutno pravidelně aktualizovat</w:t>
      </w:r>
      <w:r w:rsidR="00CA7D64">
        <w:t>, poslední aktualizace 12.</w:t>
      </w:r>
      <w:r w:rsidR="00615117">
        <w:t xml:space="preserve"> </w:t>
      </w:r>
      <w:r w:rsidR="00CA7D64">
        <w:t>11.</w:t>
      </w:r>
      <w:r w:rsidR="00615117">
        <w:t xml:space="preserve"> </w:t>
      </w:r>
      <w:r w:rsidR="00CA7D64">
        <w:t>2020</w:t>
      </w:r>
    </w:p>
    <w:p w14:paraId="486A78E9" w14:textId="4DBEAE1D" w:rsidR="00CA7D64" w:rsidRDefault="00CA7D64" w:rsidP="0029556E">
      <w:pPr>
        <w:spacing w:before="240" w:after="240" w:line="240" w:lineRule="auto"/>
      </w:pPr>
      <w:r>
        <w:t xml:space="preserve">Dle dostupných mezinárodních </w:t>
      </w:r>
      <w:proofErr w:type="spellStart"/>
      <w:r>
        <w:t>guidelines</w:t>
      </w:r>
      <w:proofErr w:type="spellEnd"/>
      <w:r>
        <w:t xml:space="preserve"> a řady n</w:t>
      </w:r>
      <w:r w:rsidR="00615117">
        <w:t>ávodů z různých pracovišť</w:t>
      </w:r>
      <w:r>
        <w:t xml:space="preserve"> </w:t>
      </w:r>
      <w:r w:rsidR="00400487">
        <w:t>(HK, ČB, Opava)</w:t>
      </w:r>
      <w:r w:rsidR="00615117">
        <w:t xml:space="preserve"> </w:t>
      </w:r>
      <w:r>
        <w:t>zpracoval kolektiv autorů DP SIL ČLS JEP a lékařů Slezské nemocnice v Opavě)</w:t>
      </w:r>
    </w:p>
    <w:p w14:paraId="51BA85C8" w14:textId="3D157098" w:rsidR="00B805E9" w:rsidRDefault="00B805E9" w:rsidP="0029556E">
      <w:pPr>
        <w:spacing w:before="240" w:after="240" w:line="240" w:lineRule="auto"/>
        <w:rPr>
          <w:noProof/>
          <w:lang w:val="cs-CZ"/>
        </w:rPr>
      </w:pPr>
      <w:r w:rsidRPr="00B805E9">
        <w:rPr>
          <w:noProof/>
          <w:lang w:val="cs-CZ"/>
        </w:rPr>
        <w:object w:dxaOrig="13695" w:dyaOrig="18930" w14:anchorId="5C32A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68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DC" ShapeID="_x0000_i1025" DrawAspect="Content" ObjectID="_1667463915" r:id="rId8"/>
        </w:object>
      </w:r>
      <w:r>
        <w:rPr>
          <w:noProof/>
          <w:lang w:val="cs-CZ"/>
        </w:rPr>
        <w:t xml:space="preserve">  Instrukce k polohování, lze umístit na pokoje pacientů</w:t>
      </w:r>
    </w:p>
    <w:p w14:paraId="733AC5BE" w14:textId="77777777" w:rsidR="00B805E9" w:rsidRDefault="00B805E9" w:rsidP="0029556E">
      <w:pPr>
        <w:spacing w:before="240" w:after="240" w:line="240" w:lineRule="auto"/>
        <w:rPr>
          <w:noProof/>
          <w:lang w:val="cs-CZ"/>
        </w:rPr>
      </w:pPr>
    </w:p>
    <w:p w14:paraId="2CB81AEA" w14:textId="04673851" w:rsidR="00CA7D64" w:rsidRPr="0029556E" w:rsidRDefault="001A38A1" w:rsidP="0029556E">
      <w:pPr>
        <w:spacing w:before="240" w:after="240" w:line="240" w:lineRule="auto"/>
      </w:pPr>
      <w:r>
        <w:rPr>
          <w:noProof/>
          <w:lang w:val="cs-CZ"/>
        </w:rPr>
        <w:drawing>
          <wp:inline distT="0" distB="0" distL="0" distR="0" wp14:anchorId="5425CEB5" wp14:editId="177F297C">
            <wp:extent cx="6838950" cy="4733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D64" w:rsidRPr="0029556E">
      <w:pgSz w:w="11909" w:h="16834"/>
      <w:pgMar w:top="425" w:right="568" w:bottom="523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ABB"/>
    <w:multiLevelType w:val="multilevel"/>
    <w:tmpl w:val="98A68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46CF8"/>
    <w:multiLevelType w:val="multilevel"/>
    <w:tmpl w:val="5B040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977F5"/>
    <w:multiLevelType w:val="multilevel"/>
    <w:tmpl w:val="7D687B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E1C3E15"/>
    <w:multiLevelType w:val="multilevel"/>
    <w:tmpl w:val="E6B8D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08457D"/>
    <w:multiLevelType w:val="multilevel"/>
    <w:tmpl w:val="30A0E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593B55"/>
    <w:multiLevelType w:val="multilevel"/>
    <w:tmpl w:val="EC3C7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050269"/>
    <w:multiLevelType w:val="multilevel"/>
    <w:tmpl w:val="2A78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1640D4"/>
    <w:multiLevelType w:val="hybridMultilevel"/>
    <w:tmpl w:val="7188C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84D"/>
    <w:multiLevelType w:val="multilevel"/>
    <w:tmpl w:val="A4501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B7382"/>
    <w:multiLevelType w:val="multilevel"/>
    <w:tmpl w:val="3E3E3D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B63002C"/>
    <w:multiLevelType w:val="multilevel"/>
    <w:tmpl w:val="6A524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2673B1"/>
    <w:multiLevelType w:val="multilevel"/>
    <w:tmpl w:val="42308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51470A"/>
    <w:multiLevelType w:val="hybridMultilevel"/>
    <w:tmpl w:val="2B0A9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35F14"/>
    <w:multiLevelType w:val="multilevel"/>
    <w:tmpl w:val="A41A1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37122C"/>
    <w:multiLevelType w:val="multilevel"/>
    <w:tmpl w:val="8C5AE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235403"/>
    <w:multiLevelType w:val="multilevel"/>
    <w:tmpl w:val="56CE9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7561F7"/>
    <w:multiLevelType w:val="hybridMultilevel"/>
    <w:tmpl w:val="1F6235C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2667687"/>
    <w:multiLevelType w:val="multilevel"/>
    <w:tmpl w:val="E5C40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E04911"/>
    <w:multiLevelType w:val="multilevel"/>
    <w:tmpl w:val="C640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E45321"/>
    <w:multiLevelType w:val="multilevel"/>
    <w:tmpl w:val="D1B6B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137148"/>
    <w:multiLevelType w:val="multilevel"/>
    <w:tmpl w:val="68701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1"/>
  </w:num>
  <w:num w:numId="14">
    <w:abstractNumId w:val="3"/>
  </w:num>
  <w:num w:numId="15">
    <w:abstractNumId w:val="20"/>
  </w:num>
  <w:num w:numId="16">
    <w:abstractNumId w:val="18"/>
  </w:num>
  <w:num w:numId="17">
    <w:abstractNumId w:val="19"/>
  </w:num>
  <w:num w:numId="18">
    <w:abstractNumId w:val="5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584B"/>
    <w:rsid w:val="0002278F"/>
    <w:rsid w:val="000A0329"/>
    <w:rsid w:val="00104DE5"/>
    <w:rsid w:val="001102F2"/>
    <w:rsid w:val="001A38A1"/>
    <w:rsid w:val="001C266C"/>
    <w:rsid w:val="00225518"/>
    <w:rsid w:val="0029556E"/>
    <w:rsid w:val="002B464B"/>
    <w:rsid w:val="002D0FD3"/>
    <w:rsid w:val="00316E81"/>
    <w:rsid w:val="003A6B7F"/>
    <w:rsid w:val="00400487"/>
    <w:rsid w:val="0047626E"/>
    <w:rsid w:val="004B14E9"/>
    <w:rsid w:val="00601121"/>
    <w:rsid w:val="00615117"/>
    <w:rsid w:val="008D7A12"/>
    <w:rsid w:val="0094584B"/>
    <w:rsid w:val="009A374F"/>
    <w:rsid w:val="00A00751"/>
    <w:rsid w:val="00A1608E"/>
    <w:rsid w:val="00B805E9"/>
    <w:rsid w:val="00B94B1A"/>
    <w:rsid w:val="00CA7D64"/>
    <w:rsid w:val="00CB679B"/>
    <w:rsid w:val="00D44974"/>
    <w:rsid w:val="00D51BE1"/>
    <w:rsid w:val="00DB6A50"/>
    <w:rsid w:val="00E316A0"/>
    <w:rsid w:val="00E6693A"/>
    <w:rsid w:val="00E713DE"/>
    <w:rsid w:val="00F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A1F0"/>
  <w15:docId w15:val="{11BBB06C-A4F8-4D25-A560-9489130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104D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ekce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2sBE1qalnW2xTjtaZUlAvsLJQ==">AMUW2mVfAj39TJCkMtGgfdGjDVVIlnEikJz5ZHnEJkpvt2rIKm4MyzkYQCivkEhWOl8AjwyU3zNv+e4mh2HjRd0iPpzCyufu9ZZ/rG8GpLwPNmRhlnjjd7o=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3408</Words>
  <Characters>20114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Rýznarová Ingrid</dc:creator>
  <cp:lastModifiedBy>Rozsypal</cp:lastModifiedBy>
  <cp:revision>9</cp:revision>
  <dcterms:created xsi:type="dcterms:W3CDTF">2020-11-13T07:28:00Z</dcterms:created>
  <dcterms:modified xsi:type="dcterms:W3CDTF">2020-11-21T10:39:00Z</dcterms:modified>
</cp:coreProperties>
</file>